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12" w:rsidRPr="00BD6430" w:rsidRDefault="00774B12" w:rsidP="0030506E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0" w:name="_Toc195411019"/>
      <w:bookmarkStart w:id="1" w:name="_Toc255917785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</w:t>
      </w:r>
      <w:r>
        <w:rPr>
          <w:rFonts w:ascii="Bookman Old Style" w:hAnsi="Bookman Old Style" w:cs="Bookman Old Style"/>
          <w:b/>
          <w:bCs/>
          <w:sz w:val="22"/>
          <w:szCs w:val="22"/>
        </w:rPr>
        <w:t>2</w:t>
      </w:r>
    </w:p>
    <w:p w:rsidR="00774B12" w:rsidRPr="00BD6430" w:rsidRDefault="00774B12" w:rsidP="00706DA7">
      <w:pPr>
        <w:jc w:val="center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774B12" w:rsidRPr="00BD6430" w:rsidRDefault="00774B12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774B12" w:rsidRPr="00BD6430" w:rsidRDefault="00774B12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774B12" w:rsidRPr="00BD6430" w:rsidRDefault="00774B12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774B12" w:rsidRPr="00BD6430" w:rsidRDefault="00774B12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774B12" w:rsidRPr="00BD6430" w:rsidRDefault="00774B12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774B12" w:rsidRPr="00BD6430" w:rsidRDefault="00774B12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774B12" w:rsidRPr="00BD6430" w:rsidRDefault="00774B12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774B12" w:rsidRPr="00BD6430" w:rsidRDefault="00774B12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Pr="00BD6430" w:rsidRDefault="00774B12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74B12" w:rsidRDefault="00774B12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</w:p>
    <w:p w:rsidR="00774B12" w:rsidRDefault="00774B12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774B12" w:rsidRPr="00BD6430" w:rsidRDefault="00774B12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 w Krośnie pomiędzy:</w:t>
      </w:r>
    </w:p>
    <w:p w:rsidR="00774B12" w:rsidRPr="00BD6430" w:rsidRDefault="00774B12" w:rsidP="00BF7DF4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Gminą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Miejską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Przemyśl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774B12" w:rsidRPr="00BF7DF4" w:rsidRDefault="00774B12" w:rsidP="00BF7DF4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(adres dla doręczeń: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ul. Rynek 1, 37-700 Przemyśl, </w:t>
      </w:r>
    </w:p>
    <w:p w:rsidR="00774B12" w:rsidRDefault="00774B12" w:rsidP="00BF7DF4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Roberta Chomę – Prezydenta Miasta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Przemyśla</w:t>
      </w: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 xml:space="preserve"> </w:t>
      </w:r>
    </w:p>
    <w:p w:rsidR="00774B12" w:rsidRPr="00BD6430" w:rsidRDefault="00774B12" w:rsidP="00BF7DF4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BF7DF4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Marii Łańcuckiej</w:t>
      </w: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 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774B12" w:rsidRPr="00BD6430" w:rsidRDefault="00774B12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774B12" w:rsidRPr="00BD6430" w:rsidRDefault="00774B12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774B12" w:rsidRPr="00BD6430" w:rsidRDefault="00774B12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774B12" w:rsidRPr="00BD6430" w:rsidRDefault="00774B12" w:rsidP="00706DA7">
      <w:pPr>
        <w:ind w:right="-51"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 uczestnictwie </w:t>
      </w: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Gminy Krosno,</w:t>
      </w: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(adres dla doręczeń: 38-400 Krosno, ul. Lwowska 28 a), zwanej dalej Liderem reprezentowanej przez:</w:t>
      </w: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Prezydenta Miasta Krosna –  Pana Piotra Przytockiego</w:t>
      </w:r>
    </w:p>
    <w:p w:rsidR="00774B12" w:rsidRPr="00BD6430" w:rsidRDefault="00774B12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przy kontrasygnacie Skarbnika  Miasta Krosna  - Pana Marcina Połomskiego;</w:t>
      </w: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FF02FF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oraz Lider oświadczają, iż wraz z Gminą </w:t>
      </w:r>
      <w:r>
        <w:rPr>
          <w:rFonts w:ascii="Bookman Old Style" w:hAnsi="Bookman Old Style" w:cs="Bookman Old Style"/>
          <w:sz w:val="22"/>
          <w:szCs w:val="22"/>
        </w:rPr>
        <w:t xml:space="preserve">Miejską Przemyśl </w:t>
      </w:r>
      <w:r w:rsidRPr="00BD6430">
        <w:rPr>
          <w:rFonts w:ascii="Bookman Old Style" w:hAnsi="Bookman Old Style" w:cs="Bookman Old Style"/>
          <w:sz w:val="22"/>
          <w:szCs w:val="22"/>
        </w:rPr>
        <w:t>wiąże ich umowa partnerska na rzecz realizacji projektu „E-usługi Miasta i Gmin Podkarpackich”.</w:t>
      </w:r>
    </w:p>
    <w:p w:rsidR="00774B12" w:rsidRPr="00BD6430" w:rsidRDefault="00774B12" w:rsidP="00FF02FF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uwagi na ustanowione umową partnerską obowiązki Lidera, Zamawiający oraz Wykonawca zgodnie oświadczają, iż Lider będzie uprawniony do uzyskania na każdym etapie informacji – od stron – o realizacji umowy oraz do nadzorowania wykonania umowy, dokonywania przy udziale Zamawiającego kontroli i odbiorów.</w:t>
      </w:r>
    </w:p>
    <w:p w:rsidR="00774B12" w:rsidRPr="00BD6430" w:rsidRDefault="00774B12" w:rsidP="00FF02FF">
      <w:pPr>
        <w:pStyle w:val="ListParagraph"/>
        <w:numPr>
          <w:ilvl w:val="0"/>
          <w:numId w:val="50"/>
        </w:numPr>
        <w:spacing w:before="0" w:after="0"/>
        <w:ind w:left="284" w:hanging="28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Niniejsza umowa rodzi zobowiązania i uprawnienia wyłącznie pomiędzy Zamawiającym oraz Wykonawcą.</w:t>
      </w: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774B12" w:rsidRPr="00BD6430" w:rsidRDefault="00774B12" w:rsidP="00FF02FF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ZAMAWIAJĄCY zleca, a WYKONAWCA przyjmuje do realizacji przedmiot umowy tj.: zadanie inwestycyjne pt.: „Przygotowanie i wdrożenie mechanizmów i 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774B12" w:rsidRPr="00BD6430" w:rsidRDefault="00774B12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774B12" w:rsidRPr="00BD6430" w:rsidRDefault="00774B12" w:rsidP="00FF02FF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 oprogramowaniem systemowym (serwera bazodanowego, macierzy dyskowej z szafą serwerową)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774B12" w:rsidRPr="00BD6430" w:rsidRDefault="00774B12" w:rsidP="00FF02FF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Przygotowanie procedur wewnętrznych wykorzystania ESP i profili zaufanych do wysyłania korespondencji dla wszystkich Jednostek Organizacyjnych Gminy Miejskiej Przemyśl</w:t>
      </w:r>
      <w:r>
        <w:rPr>
          <w:rFonts w:ascii="Bookman Old Style" w:hAnsi="Bookman Old Style" w:cs="Bookman Old Style"/>
          <w:sz w:val="22"/>
          <w:szCs w:val="22"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74B12" w:rsidRPr="00BD6430" w:rsidRDefault="00774B12" w:rsidP="00FF02FF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Modernizację dziedzinowych systemów informatycznych w UM Przemyśl</w:t>
      </w:r>
      <w:r>
        <w:rPr>
          <w:rFonts w:ascii="Bookman Old Style" w:hAnsi="Bookman Old Style" w:cs="Bookman Old Style"/>
          <w:sz w:val="22"/>
          <w:szCs w:val="22"/>
        </w:rPr>
        <w:t>,</w:t>
      </w:r>
    </w:p>
    <w:p w:rsidR="00774B12" w:rsidRPr="00BD6430" w:rsidRDefault="00774B12" w:rsidP="00FF02FF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Miejskiej Przemyśl.</w:t>
      </w:r>
    </w:p>
    <w:p w:rsidR="00774B12" w:rsidRPr="00BD6430" w:rsidRDefault="00774B12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774B12" w:rsidRPr="00BD6430" w:rsidRDefault="00774B12" w:rsidP="00FF02FF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dziedzinowych.</w:t>
      </w:r>
    </w:p>
    <w:p w:rsidR="00774B12" w:rsidRPr="00BD6430" w:rsidRDefault="00774B12" w:rsidP="00FF02FF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Szkolenie użytkowników z profilu zaufanego ePUAP, obsługi ESP i obsługi e-formularzy z ePUAP zintegrowanych z systemami dziedzinowymi. </w:t>
      </w:r>
    </w:p>
    <w:p w:rsidR="00774B12" w:rsidRPr="00BD6430" w:rsidRDefault="00774B12" w:rsidP="00FF02FF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774B12" w:rsidRPr="00BD6430" w:rsidRDefault="00774B12" w:rsidP="00FF02FF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 Specyfikacja Istotnych Warunków Zamówienia wraz z załącznikami oraz oferta Wykonawcy wraz z załącznikami.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774B12" w:rsidRPr="00BD6430" w:rsidRDefault="00774B12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 terminach wskazanych w umowie.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 w dokumentach projektowych. W oparciu o ten harmonogram ustala się następujący szczegółowy harmonogram prac: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Zakup, instalacje i konfiguracje sprzętu komputerowego wraz z oprogramowaniem systemowym (serwera bazodanowego, macierzy dyskowej z szafą serwerową) 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- 6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Przygotowanie procedur wewnętrznych wykorzystania ESP i profili zaufanych do wysyłania korespondencji dla wszystkich Jednostek Organizacyjnych Gminy Miejskiej Przemyśl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Modernizację dziedzinowych systemów informatycznych w UM Przemyśl 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- 16 tygodni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Wdrożenie nowych e-usług wraz z e-formularzami zintegrowanymi z systemami dziedzinowymi dla Gminy Miejskiej Przemyśl: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pracowników z systemów dziedzinowych 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774B12" w:rsidRPr="00BD6430" w:rsidRDefault="00774B12">
      <w:pPr>
        <w:spacing w:before="0" w:after="0" w:line="240" w:lineRule="auto"/>
        <w:ind w:firstLine="0"/>
        <w:jc w:val="left"/>
        <w:rPr>
          <w:rFonts w:ascii="Bookman Old Style" w:hAnsi="Bookman Old Style" w:cs="Bookman Old Style"/>
          <w:b/>
          <w:bCs/>
          <w:spacing w:val="15"/>
          <w:sz w:val="22"/>
          <w:szCs w:val="22"/>
          <w:lang w:eastAsia="pl-PL"/>
        </w:rPr>
      </w:pPr>
      <w:bookmarkStart w:id="16" w:name="_Toc392544580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 w:type="page"/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3. Obowiązki stron</w:t>
      </w:r>
      <w:bookmarkEnd w:id="16"/>
    </w:p>
    <w:p w:rsidR="00774B12" w:rsidRPr="00BD6430" w:rsidRDefault="00774B12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 2 ust. 2 niniejszej umowy,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Przedstawi ZAMAWIAJĄCEMU pisemne zgłoszenie do odbioru poszczególnych części przedmiotu umowy w terminach, o których mowa w § 2 ust. 3 umowy.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 i Lidera.</w:t>
      </w:r>
    </w:p>
    <w:p w:rsidR="00774B12" w:rsidRPr="00BD6430" w:rsidRDefault="00774B12">
      <w:pPr>
        <w:spacing w:before="0" w:after="0" w:line="240" w:lineRule="auto"/>
        <w:ind w:firstLine="0"/>
        <w:jc w:val="left"/>
        <w:rPr>
          <w:rFonts w:ascii="Bookman Old Style" w:hAnsi="Bookman Old Style" w:cs="Bookman Old Style"/>
          <w:b/>
          <w:bCs/>
          <w:spacing w:val="15"/>
          <w:sz w:val="22"/>
          <w:szCs w:val="22"/>
          <w:lang w:eastAsia="pl-PL"/>
        </w:rPr>
      </w:pPr>
      <w:bookmarkStart w:id="17" w:name="_Toc355856663"/>
      <w:bookmarkStart w:id="18" w:name="_Toc392544581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 w:type="page"/>
      </w:r>
    </w:p>
    <w:p w:rsidR="00774B12" w:rsidRPr="00BD6430" w:rsidRDefault="00774B12" w:rsidP="00706DA7">
      <w:pPr>
        <w:pStyle w:val="Paragrafy"/>
        <w:pBdr>
          <w:left w:val="single" w:sz="24" w:space="12" w:color="FFFFFF"/>
        </w:pBdr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74B12" w:rsidRPr="00BD6430" w:rsidRDefault="00774B12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774B12" w:rsidRPr="00BD6430" w:rsidRDefault="00774B12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 wskazany na fakturze w terminie 14 dni od daty otrzymania prawidłowo wystawionej faktury. 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 Zamawiającego.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774B12" w:rsidRPr="00BD6430" w:rsidRDefault="00774B12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 umowy ze skutkiem natychmiastowym  w przypadku gdy: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 licząc od umówionego  w § 2 ust. 2 terminu 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774B12" w:rsidRPr="00BD6430" w:rsidRDefault="00774B12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 pojawieniem się nowszego odpowiednika tego produktu na rynku,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 pojawieniem się nowszego odpowiednika tego produktu na rynku,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 wystąpienia z wnioskiem o  dokonanie wskazanej zmiany.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strony, przy uczestnictwie Lidera.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 oraz Lidera, pod rygorem nieważności takiego oświadczenia oraz powinna zawierać uzasadnienie faktyczne.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 powoduje zwiększenia wynagrodzenia Wykonawcy  ustalonego w umowie 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 przy odstąpieniu od umowy</w:t>
      </w:r>
      <w:bookmarkEnd w:id="21"/>
    </w:p>
    <w:p w:rsidR="00774B12" w:rsidRPr="00BD6430" w:rsidRDefault="00774B12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rPr>
          <w:rFonts w:ascii="Bookman Old Style" w:hAnsi="Bookman Old Style" w:cs="Bookman Old Style"/>
          <w:sz w:val="22"/>
          <w:szCs w:val="22"/>
        </w:rPr>
      </w:pP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774B12" w:rsidRPr="00BD6430" w:rsidRDefault="00774B12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 wymogi  § 13, § 14  ust. 1, lub § 14 ust. 2  zapłaci  Zamawiającemu karę umowną w wysokości  10% wartości kwoty wynagrodzenia o którym mowa w § 4 ust. 1  przedmiotowej umowy za każde stwierdzone naruszenie,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 gwarancyjnej w wysokości 500 zł za każdą rozpoczętą godzinę opóźnienia w dokonaniu naprawy,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wady prawnej w przedmiocie umowy w wysokości 10% wynagrodzenia umownego</w:t>
      </w:r>
      <w:r>
        <w:rPr>
          <w:rFonts w:ascii="Bookman Old Style" w:hAnsi="Bookman Old Style" w:cs="Bookman Old Style"/>
          <w:sz w:val="22"/>
          <w:szCs w:val="22"/>
        </w:rPr>
        <w:t xml:space="preserve"> brutto ustalonego w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§ 4 ust. 1  za każdy stwierdzony przypadek.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774B12" w:rsidRPr="00BD6430" w:rsidRDefault="00774B12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774B12" w:rsidRPr="00BD6430" w:rsidRDefault="00774B12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 terminie do 10 dni roboczych od daty przedstawienia przez WYKONAWCĘ wykonanych prac  do odbioru, przy czym  ZAMAWIAJĄCY  powiadomi WYKONAWCĘ e- mailem  i telefonicznie  o dniu i godzinie rozpoczęcia czynności odbioru.  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  ZAMAWIAJĄCY sporządzi protokół,  w którym :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   wskaże,  na czym te usterki lub wady polegają,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   odmówi odbioru,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   zakreśli termin nie krótszy niż   5 dni kalendarzowych  na usunięcie stwierdzonych   wad i usterek  przez WYKONAWCĘ,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  doręczy protokół WYKONAWCY.   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 w ramach odbioru końcowego nastąpi  w ciągu 30 dni liczonych od daty:</w:t>
      </w:r>
    </w:p>
    <w:p w:rsidR="00774B12" w:rsidRPr="00BD6430" w:rsidRDefault="00774B12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 przez ZAMAWIAJĄCEGO  całości dokumentacji związanej z przedmiotem umowy,</w:t>
      </w:r>
    </w:p>
    <w:p w:rsidR="00774B12" w:rsidRPr="00BD6430" w:rsidRDefault="00774B12" w:rsidP="00706DA7">
      <w:pPr>
        <w:pStyle w:val="Punktyumowa"/>
        <w:numPr>
          <w:ilvl w:val="0"/>
          <w:numId w:val="5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 zawiadomienia  WYKONAWCY o zakończeniu prac i zgłoszeniu całości przedmiotu umowy do odbioru, przy czym strony  ustalają następującą procedurę odbioru: </w:t>
      </w:r>
    </w:p>
    <w:p w:rsidR="00774B12" w:rsidRPr="00BD6430" w:rsidRDefault="00774B12" w:rsidP="00FF02FF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 powiadomi WYKONAWCĘ e- mailem  i telefonicznie  o dniu i godzinie rozpoczęcia czynności odbioru,</w:t>
      </w:r>
    </w:p>
    <w:p w:rsidR="00774B12" w:rsidRPr="00BD6430" w:rsidRDefault="00774B12" w:rsidP="00FF02FF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 I ZAMAWIAJĄCY deleguje  pisemnie upoważnionych przedstawicieli, których pełnomocnictwa zostaną załączone do protokołu odbioru,</w:t>
      </w:r>
    </w:p>
    <w:p w:rsidR="00774B12" w:rsidRPr="00BD6430" w:rsidRDefault="00774B12" w:rsidP="00FF02FF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 kompletności dokumentacji,  całego przedmiotu umowy  i stwierdzeniu  jego   wykonania  zgodnie z umową  oraz  sprawdzeniu bezusterkowego działania systemów informatycznych nastąpi protokolarny odbiór  przedmiotu umowy.</w:t>
      </w:r>
    </w:p>
    <w:p w:rsidR="00774B12" w:rsidRPr="00BD6430" w:rsidRDefault="00774B12" w:rsidP="00FF02FF">
      <w:pPr>
        <w:pStyle w:val="Punktyumowa"/>
        <w:numPr>
          <w:ilvl w:val="0"/>
          <w:numId w:val="52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 zostanie stwierdzona niekompletność dokumentacji, niewykonanie modernizacji lub wdrożenia systemu informatycznego zgodnie z umową lub jego wadliwe działanie (z wadami  bądź  usterkami)  ZAMAWIAJĄCY  sporządzi   protokół,  w którym :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  5 dni kalendarzowych  na usunięcie     stwierdzonych  braków,  wad i usterek  przez WYKONAWCĘ,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 przez ZAMAWIAJĄCEGO,  o którym mowa  w ust. 8 pkt 2  d, Wykonawca ma obowiązek  ponownego zgłoszenia do  odbioru końcowego przedmiotu umowy  po usunięciu braków, wad i usterek 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    mowa w § 5 ust. 2 umowy wynagrodzenie WYKONAWCY nie przysługuje, a ponadto WYKONAWCA ma obowiązek:</w:t>
      </w:r>
    </w:p>
    <w:p w:rsidR="00774B12" w:rsidRPr="00BD6430" w:rsidRDefault="00774B12" w:rsidP="00FF02FF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miesięcy od dnia odstąpienia ZAMAWIAJ</w:t>
      </w:r>
      <w:r>
        <w:rPr>
          <w:rFonts w:ascii="Bookman Old Style" w:hAnsi="Bookman Old Style" w:cs="Bookman Old Style"/>
          <w:sz w:val="22"/>
          <w:szCs w:val="22"/>
        </w:rPr>
        <w:t>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774B12" w:rsidRPr="00BD6430" w:rsidRDefault="00774B12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774B12" w:rsidRDefault="00774B12" w:rsidP="00A91DB6">
      <w:pPr>
        <w:spacing w:before="0" w:after="0"/>
        <w:ind w:left="360" w:firstLine="0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774B12" w:rsidRPr="00BD6430" w:rsidRDefault="00774B12" w:rsidP="00FF02FF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774B12" w:rsidRPr="00BD6430" w:rsidRDefault="00774B12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774B12" w:rsidRPr="00BD6430" w:rsidRDefault="00774B12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774B12" w:rsidRPr="00BD6430" w:rsidRDefault="00774B12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774B12" w:rsidRPr="00BD6430" w:rsidRDefault="00774B12" w:rsidP="00FF02FF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774B12" w:rsidRPr="00BD6430" w:rsidRDefault="00774B12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774B12" w:rsidRPr="00BD6430" w:rsidRDefault="00774B12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korekt funkcji lub algorytmów programów oraz konstrukcji  Systemu związanych ze zmianami przepisów prawnych.</w:t>
      </w:r>
    </w:p>
    <w:p w:rsidR="00774B12" w:rsidRPr="00BD6430" w:rsidRDefault="00774B12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774B12" w:rsidRPr="00BD6430" w:rsidRDefault="00774B12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Usprawnienia  obsługi  systemu  poprzez wprowadzenie autorskich udoskonaleń w technologii i oprogramowaniu systemu.</w:t>
      </w:r>
    </w:p>
    <w:p w:rsidR="00774B12" w:rsidRPr="00BD6430" w:rsidRDefault="00774B12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Udzielania porad poprzez: telefon, fax, e-mail, internet, związanych z eksploatacją  systemu EUMiGP w zakresie niezbędnym do użytkowania Systemu.</w:t>
      </w:r>
    </w:p>
    <w:p w:rsidR="00774B12" w:rsidRPr="00BD6430" w:rsidRDefault="00774B12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Dostawy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774B12" w:rsidRPr="00BD6430" w:rsidRDefault="00774B12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Aktualizacje istniejącej funkcjonalności wynikające ze zmian prawa Wykonawca będzie dostarczał przed terminem wejścia przepisów w życie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774B12" w:rsidRPr="00BD6430" w:rsidRDefault="00774B12" w:rsidP="00FF02FF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774B12" w:rsidRPr="00BD6430" w:rsidRDefault="00774B12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774B12" w:rsidRPr="00BD6430" w:rsidRDefault="00774B12" w:rsidP="00FF02FF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774B12" w:rsidRPr="00BD6430" w:rsidRDefault="00774B12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razie zawarcia z WYKONAWCĄ po okresie gwarancji umowy na utrzymanie systemu EUMIGP WYKONAWCA oświadcza, że roczny koszt utrzymania systemu EUMIGP (opieka autorska) po okresie gwarancji nie będzie wyższy niż 10%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74B12" w:rsidRPr="00BD6430" w:rsidRDefault="00774B12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774B12" w:rsidRPr="00BD6430" w:rsidRDefault="00774B12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774B12" w:rsidRPr="00BD6430" w:rsidRDefault="00774B12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774B12" w:rsidRPr="00BD6430" w:rsidRDefault="00774B12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 z każdego oprogramowania w ramach systemu EUMIGP a także oprogramowania systemowego,  bazodanowego do którego nie przysługują WYKONAWCY autorskie prawa majątkowe.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774B12" w:rsidRPr="00BD6430" w:rsidRDefault="00774B12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wykorzystania do realizacji zadań publicznych bez jakichkolwiek ograniczeń w ramach wszystkich funkcjonalności i w dowolny sposób oraz przez nieograniczoną liczbę użytkowników i osób (również spoza struktury organizacyjnej ZAMAWIAJĄCEGO);</w:t>
      </w:r>
    </w:p>
    <w:p w:rsidR="00774B12" w:rsidRPr="00BD6430" w:rsidRDefault="00774B12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774B12" w:rsidRPr="00BD6430" w:rsidRDefault="00774B12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całości, części lub dokonywania jakichkolwiek innych zmian,</w:t>
      </w:r>
    </w:p>
    <w:p w:rsidR="00774B12" w:rsidRPr="00BD6430" w:rsidRDefault="00774B12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wprowadzania do pamięci serwerów, komputerów i innych urządzeń. 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uprawniać ZAMAWIAJĄCEGO, co najmniej, do wykorzystywania oprogramowania, będącego przedmiotem licencji na następujących polach eksploatacji: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wykorzystanie w zakresie wszystkich funkcjonalności systemu EUMIGP,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instalowanie i deinstalowanie oprogramowania pod warunkiem zachowania liczby udzielonych licencji;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przystosowywanie (customizacja), tłumaczenie, wprowadzanie zmian, zmiany układu lub jakiekolwiek inne zmiany w oprogramowaniu.</w:t>
      </w:r>
    </w:p>
    <w:p w:rsidR="00774B12" w:rsidRPr="00BD6430" w:rsidRDefault="00774B12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korzystanie z produktów powstałych w wyniku eksploatacji oprogramowania,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zapewnia, że oprogramowanie systemowe oraz bazodanowe,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oprogramowanie, będące przedmiotem licencji, przechodzi na ZAMAWIAJĄCEGO. 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774B12" w:rsidRPr="00BD6430" w:rsidRDefault="00774B12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774B12" w:rsidRPr="00BD6430" w:rsidRDefault="00774B12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774B12" w:rsidRPr="00BD6430" w:rsidRDefault="00774B12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774B12" w:rsidRPr="00BD6430" w:rsidRDefault="00774B12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774B12" w:rsidRPr="00BD6430" w:rsidRDefault="00774B12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774B12" w:rsidRPr="00BD6430" w:rsidRDefault="00774B12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774B12" w:rsidRPr="00BD6430" w:rsidRDefault="00774B12" w:rsidP="00706DA7">
      <w:pPr>
        <w:pStyle w:val="Podwytyczne"/>
        <w:numPr>
          <w:ilvl w:val="0"/>
          <w:numId w:val="47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774B12" w:rsidRPr="00BD6430" w:rsidRDefault="00774B12" w:rsidP="00706DA7">
      <w:pPr>
        <w:pStyle w:val="Podwytyczne"/>
        <w:numPr>
          <w:ilvl w:val="0"/>
          <w:numId w:val="47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774B12" w:rsidRPr="00BD6430" w:rsidRDefault="00774B12" w:rsidP="00706DA7">
      <w:pPr>
        <w:pStyle w:val="Podwytyczne"/>
        <w:numPr>
          <w:ilvl w:val="0"/>
          <w:numId w:val="47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774B12" w:rsidRPr="00BD6430" w:rsidRDefault="00774B12" w:rsidP="00706DA7">
      <w:pPr>
        <w:pStyle w:val="Podwytyczne"/>
        <w:numPr>
          <w:ilvl w:val="0"/>
          <w:numId w:val="0"/>
        </w:numPr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13.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774B12" w:rsidRPr="00BD6430" w:rsidRDefault="00774B12" w:rsidP="00FF02FF">
      <w:pPr>
        <w:pStyle w:val="ListParagraph"/>
        <w:numPr>
          <w:ilvl w:val="0"/>
          <w:numId w:val="53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umowy.</w:t>
      </w:r>
    </w:p>
    <w:p w:rsidR="00774B12" w:rsidRPr="00BD6430" w:rsidRDefault="00774B12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14.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774B12" w:rsidRPr="00BD6430" w:rsidRDefault="00774B12" w:rsidP="00FF02FF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774B12" w:rsidRPr="00BD6430" w:rsidRDefault="00774B12" w:rsidP="00FF02FF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mowę sporządzono w czterech jednobrzmiących egzemplarzach - dwa egzemplarze dla ZAMAWIAJĄCEGO,  jeden egzemplarz dla WYKONAWCY oraz jeden dla Lidera.</w:t>
      </w:r>
    </w:p>
    <w:p w:rsidR="00774B12" w:rsidRPr="00BD6430" w:rsidRDefault="00774B12" w:rsidP="00706DA7">
      <w:pPr>
        <w:tabs>
          <w:tab w:val="left" w:pos="0"/>
        </w:tabs>
        <w:spacing w:before="0" w:after="0"/>
        <w:ind w:hanging="426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 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……………………….       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 xml:space="preserve">          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……………………….</w:t>
      </w:r>
    </w:p>
    <w:p w:rsidR="00774B12" w:rsidRPr="00BD6430" w:rsidRDefault="00774B12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774B12" w:rsidRPr="00BD6430" w:rsidRDefault="00774B12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LIDER</w:t>
      </w:r>
    </w:p>
    <w:p w:rsidR="00774B12" w:rsidRPr="00BD6430" w:rsidRDefault="00774B12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774B12" w:rsidRPr="00BD6430" w:rsidRDefault="00774B12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0375F5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0.5pt" o:bullet="t">
            <v:imagedata r:id="rId7" o:title=""/>
          </v:shape>
        </w:pict>
      </w:r>
      <w:bookmarkEnd w:id="28"/>
    </w:p>
    <w:sectPr w:rsidR="00774B12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12" w:rsidRDefault="00774B12" w:rsidP="00423B34">
      <w:r>
        <w:separator/>
      </w:r>
    </w:p>
    <w:p w:rsidR="00774B12" w:rsidRDefault="00774B12"/>
  </w:endnote>
  <w:endnote w:type="continuationSeparator" w:id="0">
    <w:p w:rsidR="00774B12" w:rsidRDefault="00774B12" w:rsidP="00423B34">
      <w:r>
        <w:continuationSeparator/>
      </w:r>
    </w:p>
    <w:p w:rsidR="00774B12" w:rsidRDefault="00774B1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12" w:rsidRPr="00B033AA" w:rsidRDefault="00774B12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12" w:rsidRDefault="00774B12" w:rsidP="00423B34">
      <w:r>
        <w:separator/>
      </w:r>
    </w:p>
    <w:p w:rsidR="00774B12" w:rsidRDefault="00774B12"/>
  </w:footnote>
  <w:footnote w:type="continuationSeparator" w:id="0">
    <w:p w:rsidR="00774B12" w:rsidRDefault="00774B12" w:rsidP="00423B34">
      <w:r>
        <w:continuationSeparator/>
      </w:r>
    </w:p>
    <w:p w:rsidR="00774B12" w:rsidRDefault="00774B1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12" w:rsidRDefault="00774B12" w:rsidP="00BD6430">
    <w:pPr>
      <w:pStyle w:val="Header"/>
      <w:tabs>
        <w:tab w:val="clear" w:pos="4536"/>
        <w:tab w:val="clear" w:pos="9072"/>
        <w:tab w:val="left" w:pos="540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774B12" w:rsidRDefault="00774B12" w:rsidP="00BD6430">
    <w:pPr>
      <w:pStyle w:val="Header"/>
      <w:tabs>
        <w:tab w:val="clear" w:pos="4536"/>
        <w:tab w:val="clear" w:pos="9072"/>
        <w:tab w:val="left" w:pos="5400"/>
      </w:tabs>
    </w:pPr>
  </w:p>
  <w:p w:rsidR="00774B12" w:rsidRDefault="00774B12" w:rsidP="00BD6430">
    <w:pPr>
      <w:pStyle w:val="Header"/>
      <w:tabs>
        <w:tab w:val="clear" w:pos="4536"/>
        <w:tab w:val="clear" w:pos="9072"/>
        <w:tab w:val="left" w:pos="5400"/>
      </w:tabs>
    </w:pPr>
  </w:p>
  <w:p w:rsidR="00774B12" w:rsidRDefault="00774B12" w:rsidP="00BD6430">
    <w:pPr>
      <w:pStyle w:val="Header"/>
      <w:tabs>
        <w:tab w:val="clear" w:pos="4536"/>
        <w:tab w:val="clear" w:pos="9072"/>
        <w:tab w:val="left" w:pos="5400"/>
      </w:tabs>
    </w:pPr>
  </w:p>
  <w:p w:rsidR="00774B12" w:rsidRPr="00BD6430" w:rsidRDefault="00774B12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774B12" w:rsidRPr="00BD6430" w:rsidRDefault="00774B12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774B12" w:rsidRPr="00BD6430" w:rsidRDefault="00774B12" w:rsidP="00BD6430">
    <w:pPr>
      <w:pStyle w:val="Header"/>
      <w:tabs>
        <w:tab w:val="clear" w:pos="4536"/>
        <w:tab w:val="clear" w:pos="9072"/>
        <w:tab w:val="left" w:pos="54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BF8AB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8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2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0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3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4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9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2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EC45FF1"/>
    <w:multiLevelType w:val="hybridMultilevel"/>
    <w:tmpl w:val="08A0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5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8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21645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2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1"/>
  </w:num>
  <w:num w:numId="3">
    <w:abstractNumId w:val="71"/>
  </w:num>
  <w:num w:numId="4">
    <w:abstractNumId w:val="38"/>
  </w:num>
  <w:num w:numId="5">
    <w:abstractNumId w:val="44"/>
  </w:num>
  <w:num w:numId="6">
    <w:abstractNumId w:val="18"/>
  </w:num>
  <w:num w:numId="7">
    <w:abstractNumId w:val="62"/>
  </w:num>
  <w:num w:numId="8">
    <w:abstractNumId w:val="36"/>
  </w:num>
  <w:num w:numId="9">
    <w:abstractNumId w:val="45"/>
  </w:num>
  <w:num w:numId="10">
    <w:abstractNumId w:val="25"/>
  </w:num>
  <w:num w:numId="11">
    <w:abstractNumId w:val="12"/>
  </w:num>
  <w:num w:numId="12">
    <w:abstractNumId w:val="27"/>
  </w:num>
  <w:num w:numId="13">
    <w:abstractNumId w:val="67"/>
  </w:num>
  <w:num w:numId="14">
    <w:abstractNumId w:val="60"/>
    <w:lvlOverride w:ilvl="0">
      <w:startOverride w:val="1"/>
    </w:lvlOverride>
  </w:num>
  <w:num w:numId="15">
    <w:abstractNumId w:val="29"/>
  </w:num>
  <w:num w:numId="16">
    <w:abstractNumId w:val="41"/>
  </w:num>
  <w:num w:numId="17">
    <w:abstractNumId w:val="61"/>
    <w:lvlOverride w:ilvl="0">
      <w:startOverride w:val="1"/>
    </w:lvlOverride>
  </w:num>
  <w:num w:numId="18">
    <w:abstractNumId w:val="43"/>
  </w:num>
  <w:num w:numId="19">
    <w:abstractNumId w:val="37"/>
  </w:num>
  <w:num w:numId="20">
    <w:abstractNumId w:val="48"/>
  </w:num>
  <w:num w:numId="21">
    <w:abstractNumId w:val="26"/>
  </w:num>
  <w:num w:numId="22">
    <w:abstractNumId w:val="46"/>
  </w:num>
  <w:num w:numId="23">
    <w:abstractNumId w:val="39"/>
  </w:num>
  <w:num w:numId="24">
    <w:abstractNumId w:val="66"/>
  </w:num>
  <w:num w:numId="25">
    <w:abstractNumId w:val="42"/>
  </w:num>
  <w:num w:numId="26">
    <w:abstractNumId w:val="47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50"/>
  </w:num>
  <w:num w:numId="36">
    <w:abstractNumId w:val="30"/>
  </w:num>
  <w:num w:numId="37">
    <w:abstractNumId w:val="40"/>
  </w:num>
  <w:num w:numId="38">
    <w:abstractNumId w:val="25"/>
    <w:lvlOverride w:ilvl="0">
      <w:startOverride w:val="1"/>
    </w:lvlOverride>
  </w:num>
  <w:num w:numId="39">
    <w:abstractNumId w:val="52"/>
  </w:num>
  <w:num w:numId="40">
    <w:abstractNumId w:val="57"/>
  </w:num>
  <w:num w:numId="41">
    <w:abstractNumId w:val="49"/>
  </w:num>
  <w:num w:numId="42">
    <w:abstractNumId w:val="59"/>
  </w:num>
  <w:num w:numId="43">
    <w:abstractNumId w:val="22"/>
  </w:num>
  <w:num w:numId="44">
    <w:abstractNumId w:val="56"/>
  </w:num>
  <w:num w:numId="45">
    <w:abstractNumId w:val="23"/>
  </w:num>
  <w:num w:numId="46">
    <w:abstractNumId w:val="24"/>
  </w:num>
  <w:num w:numId="47">
    <w:abstractNumId w:val="54"/>
  </w:num>
  <w:num w:numId="48">
    <w:abstractNumId w:val="65"/>
  </w:num>
  <w:num w:numId="49">
    <w:abstractNumId w:val="53"/>
  </w:num>
  <w:num w:numId="50">
    <w:abstractNumId w:val="55"/>
  </w:num>
  <w:num w:numId="51">
    <w:abstractNumId w:val="32"/>
  </w:num>
  <w:num w:numId="52">
    <w:abstractNumId w:val="16"/>
  </w:num>
  <w:num w:numId="5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4F3"/>
    <w:rsid w:val="000375F5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94B"/>
    <w:rsid w:val="000E3D94"/>
    <w:rsid w:val="000E3E21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C7A"/>
    <w:rsid w:val="002513F9"/>
    <w:rsid w:val="002518F4"/>
    <w:rsid w:val="00251A6E"/>
    <w:rsid w:val="00251EB9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506E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33ED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3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37A14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61A4"/>
    <w:rsid w:val="0062748A"/>
    <w:rsid w:val="00630397"/>
    <w:rsid w:val="00630536"/>
    <w:rsid w:val="00630748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5184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E61"/>
    <w:rsid w:val="007026AE"/>
    <w:rsid w:val="007031FC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10A5"/>
    <w:rsid w:val="00752990"/>
    <w:rsid w:val="00753057"/>
    <w:rsid w:val="00753432"/>
    <w:rsid w:val="00753D1E"/>
    <w:rsid w:val="00754181"/>
    <w:rsid w:val="0075482A"/>
    <w:rsid w:val="00754C31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4B12"/>
    <w:rsid w:val="00776361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B0B"/>
    <w:rsid w:val="00792E77"/>
    <w:rsid w:val="00792EE0"/>
    <w:rsid w:val="007933FD"/>
    <w:rsid w:val="00793966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2934"/>
    <w:rsid w:val="007D30FE"/>
    <w:rsid w:val="007D4042"/>
    <w:rsid w:val="007D4244"/>
    <w:rsid w:val="007D5C09"/>
    <w:rsid w:val="007D6006"/>
    <w:rsid w:val="007D6230"/>
    <w:rsid w:val="007D68FE"/>
    <w:rsid w:val="007D6D4E"/>
    <w:rsid w:val="007D7286"/>
    <w:rsid w:val="007D72A2"/>
    <w:rsid w:val="007D7A2F"/>
    <w:rsid w:val="007D7BE2"/>
    <w:rsid w:val="007D7CF4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2B81"/>
    <w:rsid w:val="00926536"/>
    <w:rsid w:val="009269B6"/>
    <w:rsid w:val="00926FB9"/>
    <w:rsid w:val="00927023"/>
    <w:rsid w:val="00927198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6B85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5A62"/>
    <w:rsid w:val="009F69BB"/>
    <w:rsid w:val="009F6E9A"/>
    <w:rsid w:val="009F75EF"/>
    <w:rsid w:val="009F7CA3"/>
    <w:rsid w:val="00A02356"/>
    <w:rsid w:val="00A048F3"/>
    <w:rsid w:val="00A04B85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DB6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8B0"/>
    <w:rsid w:val="00AB1004"/>
    <w:rsid w:val="00AB1178"/>
    <w:rsid w:val="00AB1227"/>
    <w:rsid w:val="00AB27FC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47D5"/>
    <w:rsid w:val="00B04BE8"/>
    <w:rsid w:val="00B06632"/>
    <w:rsid w:val="00B06DD2"/>
    <w:rsid w:val="00B10DD1"/>
    <w:rsid w:val="00B112D9"/>
    <w:rsid w:val="00B11B9C"/>
    <w:rsid w:val="00B12170"/>
    <w:rsid w:val="00B1322B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C35"/>
    <w:rsid w:val="00B85E9D"/>
    <w:rsid w:val="00B87635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BF7DF4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DBB"/>
    <w:rsid w:val="00C15BDF"/>
    <w:rsid w:val="00C15D67"/>
    <w:rsid w:val="00C16021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467E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4B55"/>
    <w:rsid w:val="00C758D0"/>
    <w:rsid w:val="00C7603D"/>
    <w:rsid w:val="00C7626C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9600D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01EB"/>
    <w:rsid w:val="00CB2110"/>
    <w:rsid w:val="00CB2707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3E"/>
    <w:rsid w:val="00E23EC2"/>
    <w:rsid w:val="00E246A4"/>
    <w:rsid w:val="00E248A0"/>
    <w:rsid w:val="00E26F21"/>
    <w:rsid w:val="00E27CA4"/>
    <w:rsid w:val="00E30408"/>
    <w:rsid w:val="00E30F78"/>
    <w:rsid w:val="00E322F1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50405"/>
    <w:rsid w:val="00F5047E"/>
    <w:rsid w:val="00F513CF"/>
    <w:rsid w:val="00F51C97"/>
    <w:rsid w:val="00F51E8E"/>
    <w:rsid w:val="00F528C3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7F"/>
    <w:rsid w:val="00FA71C8"/>
    <w:rsid w:val="00FA7570"/>
    <w:rsid w:val="00FA7BAE"/>
    <w:rsid w:val="00FB02E7"/>
    <w:rsid w:val="00FB0389"/>
    <w:rsid w:val="00FB105C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2FF"/>
    <w:rsid w:val="00FF040E"/>
    <w:rsid w:val="00FF0491"/>
    <w:rsid w:val="00FF10AC"/>
    <w:rsid w:val="00FF144C"/>
    <w:rsid w:val="00FF16A9"/>
    <w:rsid w:val="00FF19ED"/>
    <w:rsid w:val="00FF27A9"/>
    <w:rsid w:val="00FF32C9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7"/>
      </w:numPr>
      <w:spacing w:before="0" w:line="276" w:lineRule="auto"/>
      <w:ind w:left="3687" w:hanging="360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sz w:val="28"/>
      <w:szCs w:val="28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rFonts w:cs="Calibri"/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2"/>
      <w:szCs w:val="22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rFonts w:cs="Calibri"/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7"/>
      </w:numPr>
      <w:tabs>
        <w:tab w:val="clear" w:pos="709"/>
        <w:tab w:val="left" w:pos="426"/>
      </w:tabs>
      <w:spacing w:line="240" w:lineRule="auto"/>
      <w:ind w:left="786" w:hanging="360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clear" w:pos="709"/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tabs>
        <w:tab w:val="num" w:pos="2160"/>
      </w:tabs>
      <w:ind w:left="2226" w:hanging="180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5F1013"/>
    <w:pPr>
      <w:numPr>
        <w:numId w:val="8"/>
      </w:numPr>
    </w:pPr>
  </w:style>
  <w:style w:type="numbering" w:styleId="1ai">
    <w:name w:val="Outline List 1"/>
    <w:basedOn w:val="NoList"/>
    <w:uiPriority w:val="99"/>
    <w:semiHidden/>
    <w:unhideWhenUsed/>
    <w:locked/>
    <w:rsid w:val="005F1013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9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8989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8973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87079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79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79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79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7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7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9083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707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79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97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979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707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9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7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9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89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1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9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9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8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8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89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22</Pages>
  <Words>6090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2014-07-25T06:38:00Z</dcterms:created>
  <dcterms:modified xsi:type="dcterms:W3CDTF">2014-08-20T10:01:00Z</dcterms:modified>
</cp:coreProperties>
</file>