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7F" w:rsidRPr="006660F4" w:rsidRDefault="0059077F" w:rsidP="0059077F">
      <w:pPr>
        <w:suppressAutoHyphens w:val="0"/>
        <w:spacing w:after="200" w:line="276" w:lineRule="auto"/>
        <w:jc w:val="right"/>
        <w:rPr>
          <w:rFonts w:ascii="Bookman Old Style" w:hAnsi="Bookman Old Style"/>
          <w:b/>
          <w:sz w:val="22"/>
          <w:szCs w:val="22"/>
        </w:rPr>
      </w:pPr>
      <w:r w:rsidRPr="006660F4">
        <w:rPr>
          <w:rFonts w:ascii="Bookman Old Style" w:hAnsi="Bookman Old Style"/>
          <w:b/>
          <w:sz w:val="22"/>
          <w:szCs w:val="22"/>
        </w:rPr>
        <w:t>Załącznik nr 2</w:t>
      </w:r>
    </w:p>
    <w:p w:rsidR="008F2A25" w:rsidRDefault="008F2A25" w:rsidP="0059077F">
      <w:pPr>
        <w:spacing w:line="360" w:lineRule="auto"/>
        <w:jc w:val="center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Szczegółowa Specyfikacja Techniczna</w:t>
      </w:r>
    </w:p>
    <w:p w:rsidR="008F2A25" w:rsidRDefault="008F2A25" w:rsidP="0059077F">
      <w:pPr>
        <w:pStyle w:val="Akapitzlist"/>
        <w:spacing w:line="360" w:lineRule="auto"/>
        <w:ind w:left="426"/>
        <w:jc w:val="center"/>
        <w:outlineLvl w:val="0"/>
        <w:rPr>
          <w:rFonts w:ascii="Bookman Old Style" w:hAnsi="Bookman Old Style"/>
          <w:b/>
          <w:sz w:val="22"/>
          <w:szCs w:val="22"/>
        </w:rPr>
      </w:pPr>
    </w:p>
    <w:p w:rsidR="006660F4" w:rsidRDefault="0059077F" w:rsidP="0059077F">
      <w:pPr>
        <w:pStyle w:val="Akapitzlist"/>
        <w:spacing w:line="360" w:lineRule="auto"/>
        <w:ind w:left="426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  <w:r w:rsidRPr="006660F4">
        <w:rPr>
          <w:rFonts w:ascii="Bookman Old Style" w:hAnsi="Bookman Old Style"/>
          <w:b/>
          <w:sz w:val="22"/>
          <w:szCs w:val="22"/>
        </w:rPr>
        <w:t xml:space="preserve">Zakup sprzętu komputerowego w Mieście Krosno w ramach projektu pn. „Nowoczesne rozwiązania w obszarze podatków i opłat lokalnych </w:t>
      </w:r>
    </w:p>
    <w:p w:rsidR="006660F4" w:rsidRDefault="0059077F" w:rsidP="0059077F">
      <w:pPr>
        <w:pStyle w:val="Akapitzlist"/>
        <w:spacing w:line="360" w:lineRule="auto"/>
        <w:ind w:left="426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6660F4">
        <w:rPr>
          <w:rFonts w:ascii="Bookman Old Style" w:hAnsi="Bookman Old Style"/>
          <w:b/>
          <w:sz w:val="22"/>
          <w:szCs w:val="22"/>
        </w:rPr>
        <w:t>oraz zarządzania nieruchomościami dla 6 miast</w:t>
      </w:r>
    </w:p>
    <w:p w:rsidR="0059077F" w:rsidRPr="006660F4" w:rsidRDefault="0059077F" w:rsidP="0059077F">
      <w:pPr>
        <w:pStyle w:val="Akapitzlist"/>
        <w:spacing w:line="360" w:lineRule="auto"/>
        <w:ind w:left="426"/>
        <w:jc w:val="center"/>
        <w:outlineLvl w:val="0"/>
        <w:rPr>
          <w:rFonts w:ascii="Bookman Old Style" w:hAnsi="Bookman Old Style" w:cs="Arial"/>
          <w:b/>
          <w:sz w:val="22"/>
          <w:szCs w:val="22"/>
        </w:rPr>
      </w:pPr>
      <w:r w:rsidRPr="006660F4">
        <w:rPr>
          <w:rFonts w:ascii="Bookman Old Style" w:hAnsi="Bookman Old Style"/>
          <w:b/>
          <w:sz w:val="22"/>
          <w:szCs w:val="22"/>
        </w:rPr>
        <w:t>- członków Związku Miast Polskich</w:t>
      </w:r>
      <w:r w:rsidRPr="006660F4">
        <w:rPr>
          <w:rFonts w:ascii="Bookman Old Style" w:hAnsi="Bookman Old Style" w:cs="Arial"/>
          <w:b/>
          <w:sz w:val="22"/>
          <w:szCs w:val="22"/>
        </w:rPr>
        <w:t>”</w:t>
      </w:r>
    </w:p>
    <w:p w:rsidR="00C94B80" w:rsidRPr="008D58F2" w:rsidRDefault="00C94B80" w:rsidP="0059077F">
      <w:pPr>
        <w:pStyle w:val="Akapitzlist"/>
        <w:spacing w:line="360" w:lineRule="auto"/>
        <w:ind w:left="426"/>
        <w:jc w:val="center"/>
        <w:outlineLvl w:val="0"/>
        <w:rPr>
          <w:rFonts w:ascii="Bookman Old Style" w:hAnsi="Bookman Old Style" w:cs="Bookman Old Style"/>
          <w:b/>
          <w:bCs/>
        </w:rPr>
      </w:pPr>
    </w:p>
    <w:p w:rsidR="00C94B80" w:rsidRPr="006660F4" w:rsidRDefault="00C94B80" w:rsidP="00C94B80">
      <w:pPr>
        <w:ind w:firstLine="360"/>
        <w:jc w:val="both"/>
        <w:rPr>
          <w:rFonts w:ascii="Bookman Old Style" w:hAnsi="Bookman Old Style"/>
          <w:sz w:val="22"/>
          <w:szCs w:val="22"/>
        </w:rPr>
      </w:pPr>
      <w:r w:rsidRPr="006660F4">
        <w:rPr>
          <w:rFonts w:ascii="Bookman Old Style" w:hAnsi="Bookman Old Style"/>
          <w:sz w:val="22"/>
          <w:szCs w:val="22"/>
        </w:rPr>
        <w:t>Oferowany sprzęt i oprogramowanie mają być fabrycznie nowe, nieużywane oraz nieeksponowane na wystawach lub imprezach targowych, sprawne technicznie.</w:t>
      </w:r>
    </w:p>
    <w:p w:rsidR="00C94B80" w:rsidRPr="006660F4" w:rsidRDefault="00C94B80" w:rsidP="00C94B80">
      <w:pPr>
        <w:ind w:firstLine="360"/>
        <w:jc w:val="both"/>
        <w:rPr>
          <w:rFonts w:ascii="Bookman Old Style" w:hAnsi="Bookman Old Style"/>
          <w:sz w:val="22"/>
          <w:szCs w:val="22"/>
        </w:rPr>
      </w:pPr>
      <w:r w:rsidRPr="006660F4">
        <w:rPr>
          <w:rFonts w:ascii="Bookman Old Style" w:hAnsi="Bookman Old Style"/>
          <w:sz w:val="22"/>
          <w:szCs w:val="22"/>
        </w:rPr>
        <w:t>Wykonawca zobowiązany jest podać (tam gdzie jest to możliwe) dokładny oferowany parametr. Niedopuszczalne jest określanie parametrów przy pomocy wyrazów od, do, poniżej, powyżej, min, max, itp.</w:t>
      </w:r>
    </w:p>
    <w:p w:rsidR="00C94B80" w:rsidRPr="006660F4" w:rsidRDefault="00C94B80" w:rsidP="00C94B80">
      <w:pPr>
        <w:ind w:firstLine="360"/>
        <w:jc w:val="both"/>
        <w:rPr>
          <w:rFonts w:ascii="Bookman Old Style" w:hAnsi="Bookman Old Style"/>
          <w:sz w:val="22"/>
          <w:szCs w:val="22"/>
        </w:rPr>
      </w:pPr>
      <w:r w:rsidRPr="006660F4">
        <w:rPr>
          <w:rFonts w:ascii="Bookman Old Style" w:hAnsi="Bookman Old Style"/>
          <w:sz w:val="22"/>
          <w:szCs w:val="22"/>
        </w:rPr>
        <w:t>W ramach procedury odbioru związanej z wykonywaniem umowy o udzielenie zamówienia publicznego, Zamawiający zastrzega prawo weryfikacji czy oprogramowanie (licencje) i powiązane z nimi elementy, takie jak certyfikaty/etykiety producenta oprogramowania dołączone do oprogramowania są oryginalne i licencjonowane zgodnie z prawem oraz zasadami producenta oprogramowania. W powyższym celu Zamawiający może zwrócić się do przedstawicieli producenta danego oprogramowania z prośbą o weryfikację czy oferowana licencja oprogramowania i materiały do niej dołączone są nowe i</w:t>
      </w:r>
      <w:r w:rsidR="006660F4">
        <w:rPr>
          <w:rFonts w:ascii="Bookman Old Style" w:hAnsi="Bookman Old Style"/>
          <w:sz w:val="22"/>
          <w:szCs w:val="22"/>
        </w:rPr>
        <w:t> </w:t>
      </w:r>
      <w:r w:rsidRPr="006660F4">
        <w:rPr>
          <w:rFonts w:ascii="Bookman Old Style" w:hAnsi="Bookman Old Style"/>
          <w:sz w:val="22"/>
          <w:szCs w:val="22"/>
        </w:rPr>
        <w:t xml:space="preserve">oryginalne. </w:t>
      </w:r>
    </w:p>
    <w:p w:rsidR="00F70349" w:rsidRPr="006660F4" w:rsidRDefault="00C94B80" w:rsidP="00C94B80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2"/>
          <w:szCs w:val="22"/>
        </w:rPr>
      </w:pPr>
      <w:r w:rsidRPr="006660F4">
        <w:rPr>
          <w:rFonts w:ascii="Bookman Old Style" w:hAnsi="Bookman Old Style"/>
          <w:sz w:val="22"/>
          <w:szCs w:val="22"/>
        </w:rPr>
        <w:t>W przypadku identyfikacji nielicencjonowanego, błędnie licencjonowanego lub podrobionego oprogramowania lub jego elementów, w tym podrobionych lub przerobionych certyfikatów /etykiet producenta. Zamawiający zastrzega sobie prawo do wstrzymania płatności do czasu dostarczenia oprogramowania i</w:t>
      </w:r>
      <w:r w:rsidR="006660F4">
        <w:rPr>
          <w:rFonts w:ascii="Bookman Old Style" w:hAnsi="Bookman Old Style"/>
          <w:sz w:val="22"/>
          <w:szCs w:val="22"/>
        </w:rPr>
        <w:t> </w:t>
      </w:r>
      <w:r w:rsidRPr="006660F4">
        <w:rPr>
          <w:rFonts w:ascii="Bookman Old Style" w:hAnsi="Bookman Old Style"/>
          <w:sz w:val="22"/>
          <w:szCs w:val="22"/>
        </w:rPr>
        <w:t>certyfikatów/etykiet należycie licencjonowanych i oryginalnych oraz do odstąpienia od umowy w terminie 14 dni od daty dostawy</w:t>
      </w:r>
    </w:p>
    <w:p w:rsidR="00F70349" w:rsidRDefault="00F70349" w:rsidP="00882BE7">
      <w:pPr>
        <w:rPr>
          <w:rFonts w:ascii="Bookman Old Style" w:hAnsi="Bookman Old Style"/>
          <w:b/>
          <w:sz w:val="18"/>
          <w:szCs w:val="18"/>
        </w:rPr>
      </w:pPr>
    </w:p>
    <w:p w:rsidR="00F70349" w:rsidRDefault="00F70349" w:rsidP="00882BE7">
      <w:pPr>
        <w:rPr>
          <w:rFonts w:ascii="Bookman Old Style" w:hAnsi="Bookman Old Style"/>
          <w:b/>
          <w:sz w:val="18"/>
          <w:szCs w:val="18"/>
        </w:rPr>
      </w:pPr>
    </w:p>
    <w:p w:rsidR="00B2462E" w:rsidRPr="000257D7" w:rsidRDefault="00B2462E" w:rsidP="00882BE7">
      <w:pPr>
        <w:pStyle w:val="Akapitzlis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0257D7">
        <w:rPr>
          <w:rFonts w:ascii="Bookman Old Style" w:hAnsi="Bookman Old Style"/>
          <w:b/>
          <w:sz w:val="22"/>
          <w:szCs w:val="22"/>
        </w:rPr>
        <w:t xml:space="preserve">Komputer </w:t>
      </w:r>
      <w:r w:rsidR="00E566E2" w:rsidRPr="000257D7">
        <w:rPr>
          <w:rFonts w:ascii="Bookman Old Style" w:hAnsi="Bookman Old Style"/>
          <w:b/>
          <w:sz w:val="22"/>
          <w:szCs w:val="22"/>
        </w:rPr>
        <w:t>z grafiką dedykowaną</w:t>
      </w:r>
      <w:r w:rsidRPr="000257D7">
        <w:rPr>
          <w:rFonts w:ascii="Bookman Old Style" w:hAnsi="Bookman Old Style"/>
          <w:b/>
          <w:sz w:val="22"/>
          <w:szCs w:val="22"/>
        </w:rPr>
        <w:t xml:space="preserve"> - 4 sztuki</w:t>
      </w:r>
    </w:p>
    <w:p w:rsidR="00B2462E" w:rsidRDefault="00B2462E" w:rsidP="00B2462E">
      <w:pPr>
        <w:pStyle w:val="Akapitzlist"/>
        <w:rPr>
          <w:rFonts w:ascii="Bookman Old Style" w:hAnsi="Bookman Old Style"/>
          <w:b/>
          <w:sz w:val="18"/>
          <w:szCs w:val="18"/>
        </w:rPr>
      </w:pPr>
    </w:p>
    <w:tbl>
      <w:tblPr>
        <w:tblW w:w="5385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5"/>
        <w:gridCol w:w="1417"/>
        <w:gridCol w:w="5519"/>
        <w:gridCol w:w="2552"/>
      </w:tblGrid>
      <w:tr w:rsidR="0059077F" w:rsidRPr="00C8407A" w:rsidTr="0059077F">
        <w:trPr>
          <w:trHeight w:val="284"/>
        </w:trPr>
        <w:tc>
          <w:tcPr>
            <w:tcW w:w="219" w:type="pct"/>
            <w:shd w:val="clear" w:color="auto" w:fill="auto"/>
            <w:vAlign w:val="center"/>
          </w:tcPr>
          <w:p w:rsidR="0059077F" w:rsidRPr="00C8407A" w:rsidRDefault="0059077F" w:rsidP="00113638">
            <w:pPr>
              <w:pStyle w:val="Tabelapozycja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</w:pPr>
            <w:r w:rsidRPr="00C8407A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9077F" w:rsidRPr="00C8407A" w:rsidRDefault="0059077F" w:rsidP="00113638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2781" w:type="pct"/>
            <w:shd w:val="clear" w:color="auto" w:fill="auto"/>
            <w:vAlign w:val="center"/>
          </w:tcPr>
          <w:p w:rsidR="0059077F" w:rsidRPr="00C8407A" w:rsidRDefault="0059077F" w:rsidP="000257D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/>
                <w:sz w:val="18"/>
                <w:szCs w:val="18"/>
              </w:rPr>
              <w:t>Wymagane parametry techniczne</w:t>
            </w:r>
          </w:p>
        </w:tc>
        <w:tc>
          <w:tcPr>
            <w:tcW w:w="1286" w:type="pct"/>
          </w:tcPr>
          <w:p w:rsidR="0059077F" w:rsidRDefault="0059077F" w:rsidP="000257D7">
            <w:pPr>
              <w:ind w:left="-71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/>
                <w:sz w:val="18"/>
                <w:szCs w:val="18"/>
              </w:rPr>
              <w:t>Parametry oferowane</w:t>
            </w:r>
            <w:r w:rsidRPr="00C8407A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(proszę podać dokładny oferowany parametr)</w:t>
            </w:r>
          </w:p>
        </w:tc>
      </w:tr>
      <w:tr w:rsidR="0059077F" w:rsidRPr="00C8407A" w:rsidTr="0059077F">
        <w:trPr>
          <w:trHeight w:val="611"/>
        </w:trPr>
        <w:tc>
          <w:tcPr>
            <w:tcW w:w="3714" w:type="pct"/>
            <w:gridSpan w:val="3"/>
            <w:shd w:val="clear" w:color="auto" w:fill="auto"/>
            <w:vAlign w:val="center"/>
          </w:tcPr>
          <w:p w:rsidR="0059077F" w:rsidRPr="00C8407A" w:rsidRDefault="0059077F" w:rsidP="0059077F">
            <w:pPr>
              <w:rPr>
                <w:rFonts w:ascii="Bookman Old Style" w:hAnsi="Bookman Old Style"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b/>
                <w:sz w:val="18"/>
                <w:szCs w:val="18"/>
              </w:rPr>
              <w:t>Producent:</w:t>
            </w:r>
            <w:r w:rsidRPr="00C8407A">
              <w:rPr>
                <w:rFonts w:ascii="Bookman Old Style" w:hAnsi="Bookman Old Style"/>
                <w:sz w:val="18"/>
                <w:szCs w:val="18"/>
              </w:rPr>
              <w:t xml:space="preserve"> ……………………………………………….</w:t>
            </w:r>
          </w:p>
          <w:p w:rsidR="0059077F" w:rsidRDefault="0059077F" w:rsidP="000257D7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b/>
                <w:sz w:val="18"/>
                <w:szCs w:val="18"/>
              </w:rPr>
              <w:t xml:space="preserve">Oferowany model: </w:t>
            </w:r>
            <w:r w:rsidRPr="00C8407A">
              <w:rPr>
                <w:rFonts w:ascii="Bookman Old Style" w:hAnsi="Bookman Old Style"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1286" w:type="pct"/>
          </w:tcPr>
          <w:p w:rsidR="0059077F" w:rsidRPr="00C8407A" w:rsidRDefault="0059077F" w:rsidP="00113638">
            <w:pPr>
              <w:ind w:left="-71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Procesor</w:t>
            </w:r>
          </w:p>
        </w:tc>
        <w:tc>
          <w:tcPr>
            <w:tcW w:w="2781" w:type="pct"/>
            <w:vAlign w:val="center"/>
          </w:tcPr>
          <w:p w:rsidR="0059077F" w:rsidRPr="009F68BD" w:rsidRDefault="0059077F" w:rsidP="00ED4DE0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9F68BD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Procesor klasy x86 zaprojektowany do pracy w komputerach stacjonarnych, umożliwiający uruchamianie aplikacji 64 bitowych, osiągający w teście wydajności </w:t>
            </w:r>
            <w:proofErr w:type="spellStart"/>
            <w:r w:rsidRPr="009F68BD">
              <w:rPr>
                <w:rFonts w:ascii="Bookman Old Style" w:hAnsi="Bookman Old Style" w:cs="Arial"/>
                <w:bCs/>
                <w:sz w:val="18"/>
                <w:szCs w:val="18"/>
              </w:rPr>
              <w:t>PassMark</w:t>
            </w:r>
            <w:proofErr w:type="spellEnd"/>
            <w:r w:rsidRPr="009F68BD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CPU Mark wynik min. 7400 punktów. W ofercie należy podać pełną nazwę handlową oferowanego procesora. </w:t>
            </w:r>
          </w:p>
        </w:tc>
        <w:tc>
          <w:tcPr>
            <w:tcW w:w="1286" w:type="pct"/>
          </w:tcPr>
          <w:p w:rsidR="0059077F" w:rsidRPr="009F68BD" w:rsidRDefault="0059077F" w:rsidP="0029635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Pamięć operacyjna </w:t>
            </w:r>
          </w:p>
        </w:tc>
        <w:tc>
          <w:tcPr>
            <w:tcW w:w="2781" w:type="pct"/>
            <w:vAlign w:val="center"/>
          </w:tcPr>
          <w:p w:rsidR="0059077F" w:rsidRPr="009F68B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  <w:lang w:val="en-US" w:eastAsia="en-US"/>
              </w:rPr>
            </w:pPr>
            <w:r w:rsidRPr="009F68BD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>Min. 8</w:t>
            </w:r>
            <w:r w:rsidR="00EA6DD4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 xml:space="preserve"> </w:t>
            </w:r>
            <w:r w:rsidRPr="009F68BD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 xml:space="preserve">GB DDR4 SDRAM </w:t>
            </w:r>
          </w:p>
        </w:tc>
        <w:tc>
          <w:tcPr>
            <w:tcW w:w="1286" w:type="pct"/>
          </w:tcPr>
          <w:p w:rsidR="0059077F" w:rsidRPr="009F68B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Dysk twardy</w:t>
            </w:r>
          </w:p>
        </w:tc>
        <w:tc>
          <w:tcPr>
            <w:tcW w:w="2781" w:type="pct"/>
            <w:vAlign w:val="center"/>
          </w:tcPr>
          <w:p w:rsidR="0059077F" w:rsidRPr="009F68BD" w:rsidRDefault="0059077F" w:rsidP="00B2462E">
            <w:pPr>
              <w:rPr>
                <w:rFonts w:ascii="Bookman Old Style" w:hAnsi="Bookman Old Style" w:cs="Arial"/>
                <w:bCs/>
                <w:sz w:val="18"/>
                <w:szCs w:val="18"/>
                <w:lang w:val="en-US" w:eastAsia="en-US"/>
              </w:rPr>
            </w:pPr>
            <w:r w:rsidRPr="009F68BD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>Min. 256 GB SSD SATA</w:t>
            </w:r>
          </w:p>
        </w:tc>
        <w:tc>
          <w:tcPr>
            <w:tcW w:w="1286" w:type="pct"/>
          </w:tcPr>
          <w:p w:rsidR="0059077F" w:rsidRPr="009F68BD" w:rsidRDefault="0059077F" w:rsidP="00B2462E">
            <w:pPr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2781" w:type="pct"/>
            <w:vAlign w:val="center"/>
          </w:tcPr>
          <w:p w:rsidR="0059077F" w:rsidRPr="009F68BD" w:rsidRDefault="0059077F" w:rsidP="004932AF">
            <w:pP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</w:pPr>
            <w:r w:rsidRPr="009F68BD"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>Obudowa metalowa, umożliwiająca pracę w pionie jak i w poziomie, oraz montaż napędu zewnętrznego 5.25” i rozbudowę do min. dwóch dysków wewnętrznych 3.5” lub 2.5”. Ponadto powinna pozwalać na montaż kart rozszerzeń PCI Express wyłącznie o pełnym profilu, musi być otwierana bez konieczności użycia narzędzi np. klucza lub śrubokręta, posiadać wbudowany czujnik otwarcia i posiadać możliwość zastosowania filtra przeciw kurzowego</w:t>
            </w:r>
          </w:p>
        </w:tc>
        <w:tc>
          <w:tcPr>
            <w:tcW w:w="1286" w:type="pct"/>
          </w:tcPr>
          <w:p w:rsidR="0059077F" w:rsidRPr="009F68BD" w:rsidRDefault="0059077F" w:rsidP="004932AF">
            <w:pP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Grafika</w:t>
            </w:r>
          </w:p>
        </w:tc>
        <w:tc>
          <w:tcPr>
            <w:tcW w:w="2781" w:type="pct"/>
            <w:vAlign w:val="center"/>
          </w:tcPr>
          <w:p w:rsidR="0059077F" w:rsidRPr="009F68BD" w:rsidRDefault="0059077F" w:rsidP="00EA6DD4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9F68BD">
              <w:rPr>
                <w:rFonts w:ascii="Bookman Old Style" w:hAnsi="Bookman Old Style"/>
                <w:sz w:val="18"/>
                <w:szCs w:val="18"/>
                <w:lang w:eastAsia="pl-PL"/>
              </w:rPr>
              <w:t>Dedykowana, z własną pamięcią min. 2</w:t>
            </w:r>
            <w:r w:rsidR="00EA6DD4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 </w:t>
            </w:r>
            <w:r w:rsidRPr="009F68BD">
              <w:rPr>
                <w:rFonts w:ascii="Bookman Old Style" w:hAnsi="Bookman Old Style"/>
                <w:sz w:val="18"/>
                <w:szCs w:val="18"/>
                <w:lang w:eastAsia="pl-PL"/>
              </w:rPr>
              <w:t>GB DDR5, obsługująca min. 2 wyświetlacze w rozdzielczości m</w:t>
            </w:r>
            <w:r w:rsidRPr="009F68BD"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  <w:t>in. 2560x1440, posiadająca złącza HDMI lub DisplayPort, osiągająca teście wydajności PassMark G3D Mark wynik min. 2000 punktów</w:t>
            </w:r>
          </w:p>
        </w:tc>
        <w:tc>
          <w:tcPr>
            <w:tcW w:w="1286" w:type="pct"/>
          </w:tcPr>
          <w:p w:rsidR="0059077F" w:rsidRPr="009F68BD" w:rsidRDefault="0059077F" w:rsidP="00D538E6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Dźwięk</w:t>
            </w:r>
          </w:p>
        </w:tc>
        <w:tc>
          <w:tcPr>
            <w:tcW w:w="2781" w:type="pct"/>
            <w:vAlign w:val="center"/>
          </w:tcPr>
          <w:p w:rsidR="0059077F" w:rsidRPr="009F68BD" w:rsidRDefault="0059077F" w:rsidP="00CD3AD4">
            <w:pP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</w:pPr>
            <w:r w:rsidRPr="009F68BD"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>Zintegrowany z płytą główną, zgodny z High Definition (HD) Audio</w:t>
            </w:r>
          </w:p>
        </w:tc>
        <w:tc>
          <w:tcPr>
            <w:tcW w:w="1286" w:type="pct"/>
          </w:tcPr>
          <w:p w:rsidR="0059077F" w:rsidRPr="009F68BD" w:rsidRDefault="0059077F" w:rsidP="00CD3AD4">
            <w:pP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Sieć</w:t>
            </w:r>
          </w:p>
        </w:tc>
        <w:tc>
          <w:tcPr>
            <w:tcW w:w="2781" w:type="pct"/>
            <w:vAlign w:val="center"/>
          </w:tcPr>
          <w:p w:rsidR="0059077F" w:rsidRPr="009F68B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9F68BD">
              <w:rPr>
                <w:rFonts w:ascii="Bookman Old Style" w:hAnsi="Bookman Old Style" w:cs="Arial"/>
                <w:bCs/>
                <w:sz w:val="18"/>
                <w:szCs w:val="18"/>
              </w:rPr>
              <w:t>Zintegrowana 10/100/1000</w:t>
            </w:r>
            <w:r w:rsidRPr="009F68BD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9F68BD">
              <w:rPr>
                <w:rFonts w:ascii="Bookman Old Style" w:hAnsi="Bookman Old Style" w:cs="Arial"/>
                <w:sz w:val="18"/>
                <w:szCs w:val="18"/>
              </w:rPr>
              <w:t>Mbps</w:t>
            </w:r>
            <w:proofErr w:type="spellEnd"/>
            <w:r w:rsidRPr="009F68BD">
              <w:rPr>
                <w:rFonts w:ascii="Bookman Old Style" w:hAnsi="Bookman Old Style" w:cs="Arial"/>
                <w:sz w:val="18"/>
                <w:szCs w:val="18"/>
              </w:rPr>
              <w:t xml:space="preserve"> - RJ45</w:t>
            </w:r>
          </w:p>
        </w:tc>
        <w:tc>
          <w:tcPr>
            <w:tcW w:w="1286" w:type="pct"/>
          </w:tcPr>
          <w:p w:rsidR="0059077F" w:rsidRPr="009F68B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Napęd optyczny</w:t>
            </w:r>
          </w:p>
        </w:tc>
        <w:tc>
          <w:tcPr>
            <w:tcW w:w="2781" w:type="pct"/>
            <w:vAlign w:val="center"/>
          </w:tcPr>
          <w:p w:rsidR="0059077F" w:rsidRPr="00C8407A" w:rsidRDefault="0059077F" w:rsidP="00EA6DD4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Wbudowany, u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możliwiający odczyt i zapis płyt w standardach CD, DVD z dołączonym oprogramowaniem umożliwiającym zapis danych na nośnikach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CD, DVD, z interfejsem SATA</w:t>
            </w:r>
          </w:p>
        </w:tc>
        <w:tc>
          <w:tcPr>
            <w:tcW w:w="1286" w:type="pct"/>
          </w:tcPr>
          <w:p w:rsidR="0059077F" w:rsidRDefault="0059077F" w:rsidP="00727A4F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Czytnik kart</w:t>
            </w:r>
          </w:p>
        </w:tc>
        <w:tc>
          <w:tcPr>
            <w:tcW w:w="2781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Wbudowany czytnik kart multimedialnych (m.in. kart SD) </w:t>
            </w:r>
          </w:p>
        </w:tc>
        <w:tc>
          <w:tcPr>
            <w:tcW w:w="1286" w:type="pct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P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orty</w:t>
            </w:r>
          </w:p>
        </w:tc>
        <w:tc>
          <w:tcPr>
            <w:tcW w:w="2781" w:type="pct"/>
            <w:vAlign w:val="center"/>
          </w:tcPr>
          <w:p w:rsidR="0059077F" w:rsidRPr="00C8407A" w:rsidRDefault="0059077F" w:rsidP="00113638">
            <w:pPr>
              <w:suppressAutoHyphens w:val="0"/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  <w:shd w:val="clear" w:color="auto" w:fill="F8F8F9"/>
              </w:rPr>
            </w:pPr>
            <w:r>
              <w:rPr>
                <w:rFonts w:ascii="Bookman Old Style" w:hAnsi="Bookman Old Style" w:cs="Arial"/>
                <w:sz w:val="18"/>
                <w:szCs w:val="18"/>
                <w:shd w:val="clear" w:color="auto" w:fill="F8F8F9"/>
              </w:rPr>
              <w:t>2</w:t>
            </w:r>
            <w:r w:rsidRPr="00C8407A">
              <w:rPr>
                <w:rFonts w:ascii="Bookman Old Style" w:hAnsi="Bookman Old Style" w:cs="Arial"/>
                <w:sz w:val="18"/>
                <w:szCs w:val="18"/>
                <w:shd w:val="clear" w:color="auto" w:fill="F8F8F9"/>
              </w:rPr>
              <w:t xml:space="preserve"> x HDMI lub </w:t>
            </w:r>
            <w:proofErr w:type="spellStart"/>
            <w:r w:rsidRPr="00C8407A">
              <w:rPr>
                <w:rFonts w:ascii="Bookman Old Style" w:hAnsi="Bookman Old Style" w:cs="Arial"/>
                <w:sz w:val="18"/>
                <w:szCs w:val="18"/>
                <w:shd w:val="clear" w:color="auto" w:fill="F8F8F9"/>
              </w:rPr>
              <w:t>DisplayPort</w:t>
            </w:r>
            <w:proofErr w:type="spellEnd"/>
          </w:p>
          <w:p w:rsidR="0059077F" w:rsidRPr="00C8407A" w:rsidRDefault="0059077F" w:rsidP="00113638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</w:pPr>
            <w:r w:rsidRPr="00C8407A"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  <w:t>1 x RJ-45 (LAN)</w:t>
            </w:r>
          </w:p>
          <w:p w:rsidR="0059077F" w:rsidRPr="00C8407A" w:rsidRDefault="0059077F" w:rsidP="00113638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</w:pPr>
            <w:r w:rsidRPr="00C8407A"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  <w:t>1 x wyjście słuchawkowe (na froncie obudowy)</w:t>
            </w:r>
          </w:p>
          <w:p w:rsidR="0059077F" w:rsidRPr="00C8407A" w:rsidRDefault="0059077F" w:rsidP="00113638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</w:pPr>
            <w:r w:rsidRPr="00C8407A"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  <w:t>1 x wejście na mikrofon (na froncie obudowy)</w:t>
            </w:r>
          </w:p>
          <w:p w:rsidR="0059077F" w:rsidRPr="00C8407A" w:rsidRDefault="0059077F" w:rsidP="00B06FF9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Min. 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5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portów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USB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3.1 na przednim panelu (w tym min. 1 USB-C), min.</w:t>
            </w:r>
            <w:r w:rsidR="00EA6DD4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4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porty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USB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na tylnym panelu obudowy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</w:t>
            </w:r>
            <w:r w:rsidR="00EA6DD4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      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(w tym min. 2 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porty USB 3.0). Wymagana ilość i rozmieszczenie (na zewnątrz obudowy komputera) portów USB nie może być osiągnięta w wyniku stosowania konwerterów, przejściówek </w:t>
            </w:r>
            <w:r w:rsidR="00EA6DD4">
              <w:rPr>
                <w:rFonts w:ascii="Bookman Old Style" w:hAnsi="Bookman Old Style" w:cs="Arial"/>
                <w:bCs/>
                <w:sz w:val="18"/>
                <w:szCs w:val="18"/>
              </w:rPr>
              <w:t>itp.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)</w:t>
            </w:r>
          </w:p>
        </w:tc>
        <w:tc>
          <w:tcPr>
            <w:tcW w:w="1286" w:type="pct"/>
          </w:tcPr>
          <w:p w:rsidR="0059077F" w:rsidRDefault="0059077F" w:rsidP="00113638">
            <w:pPr>
              <w:suppressAutoHyphens w:val="0"/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  <w:shd w:val="clear" w:color="auto" w:fill="F8F8F9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ind w:left="360" w:hanging="360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Klawiatura</w:t>
            </w:r>
          </w:p>
        </w:tc>
        <w:tc>
          <w:tcPr>
            <w:tcW w:w="2781" w:type="pct"/>
            <w:vAlign w:val="center"/>
          </w:tcPr>
          <w:p w:rsidR="0059077F" w:rsidRPr="00C8407A" w:rsidRDefault="0059077F" w:rsidP="00EA6DD4">
            <w:p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Klawiatura pełnowymiarowa </w:t>
            </w:r>
          </w:p>
        </w:tc>
        <w:tc>
          <w:tcPr>
            <w:tcW w:w="1286" w:type="pct"/>
          </w:tcPr>
          <w:p w:rsidR="0059077F" w:rsidRPr="00C8407A" w:rsidRDefault="0059077F" w:rsidP="00113638">
            <w:p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Mysz</w:t>
            </w:r>
          </w:p>
        </w:tc>
        <w:tc>
          <w:tcPr>
            <w:tcW w:w="2781" w:type="pct"/>
            <w:vAlign w:val="center"/>
          </w:tcPr>
          <w:p w:rsidR="0059077F" w:rsidRPr="00C8407A" w:rsidRDefault="0059077F" w:rsidP="00EA6DD4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Przewodowa dwu przyciskowa mysz z rolką podłączan</w:t>
            </w:r>
            <w:r w:rsidR="00EA6DD4">
              <w:rPr>
                <w:rFonts w:ascii="Bookman Old Style" w:hAnsi="Bookman Old Style" w:cs="Arial"/>
                <w:bCs/>
                <w:sz w:val="18"/>
                <w:szCs w:val="18"/>
              </w:rPr>
              <w:t>ą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do portu USB</w:t>
            </w:r>
          </w:p>
        </w:tc>
        <w:tc>
          <w:tcPr>
            <w:tcW w:w="1286" w:type="pct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Zasilacz</w:t>
            </w:r>
          </w:p>
        </w:tc>
        <w:tc>
          <w:tcPr>
            <w:tcW w:w="2781" w:type="pct"/>
            <w:vAlign w:val="center"/>
          </w:tcPr>
          <w:p w:rsidR="0059077F" w:rsidRPr="00C8407A" w:rsidRDefault="0059077F" w:rsidP="00EA6DD4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Zasilacz </w:t>
            </w:r>
            <w:r>
              <w:rPr>
                <w:rFonts w:ascii="Bookman Old Style" w:hAnsi="Bookman Old Style" w:cs="Arial"/>
                <w:sz w:val="18"/>
                <w:szCs w:val="18"/>
              </w:rPr>
              <w:t>o mocy do 180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</w:rPr>
              <w:t>W oraz sprawności min. 85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% </w:t>
            </w:r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umożliwiający bezproblemową pracę komputera przy pełnym wyposażeniu w dodatkowe urządzenia podpięte poprzez porty i </w:t>
            </w:r>
            <w:proofErr w:type="spellStart"/>
            <w:r w:rsidRPr="00C8407A">
              <w:rPr>
                <w:rFonts w:ascii="Bookman Old Style" w:hAnsi="Bookman Old Style" w:cs="Arial"/>
                <w:sz w:val="18"/>
                <w:szCs w:val="18"/>
              </w:rPr>
              <w:t>sloty</w:t>
            </w:r>
            <w:proofErr w:type="spellEnd"/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 rozszerzeń.</w:t>
            </w:r>
          </w:p>
        </w:tc>
        <w:tc>
          <w:tcPr>
            <w:tcW w:w="1286" w:type="pct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1550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</w:tcPr>
          <w:p w:rsidR="0059077F" w:rsidRPr="00C8407A" w:rsidRDefault="0059077F" w:rsidP="00113638">
            <w:pPr>
              <w:tabs>
                <w:tab w:val="left" w:pos="213"/>
              </w:tabs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bCs/>
                <w:sz w:val="18"/>
                <w:szCs w:val="18"/>
              </w:rPr>
              <w:t>Wsparcie techniczne producenta</w:t>
            </w:r>
          </w:p>
        </w:tc>
        <w:tc>
          <w:tcPr>
            <w:tcW w:w="2781" w:type="pct"/>
          </w:tcPr>
          <w:p w:rsidR="0059077F" w:rsidRPr="00C8407A" w:rsidRDefault="0059077F" w:rsidP="0011363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bCs/>
                <w:sz w:val="18"/>
                <w:szCs w:val="18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59077F" w:rsidRPr="00C8407A" w:rsidRDefault="0059077F" w:rsidP="00EA6DD4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bCs/>
                <w:sz w:val="18"/>
                <w:szCs w:val="18"/>
              </w:rPr>
              <w:t xml:space="preserve">Dostęp do najnowszych sterowników i uaktualnień na stronie producenta zestawu realizowany poprzez podanie na dedykowanej stronie </w:t>
            </w: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>internetowej producenta numeru seryjnego lub modelu komputera –</w:t>
            </w:r>
            <w:r w:rsidR="00EA6DD4" w:rsidRPr="00ED4DE0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 xml:space="preserve">należy </w:t>
            </w:r>
            <w:r w:rsidR="00EA6DD4" w:rsidRPr="00ED4DE0">
              <w:rPr>
                <w:rFonts w:ascii="Bookman Old Style" w:hAnsi="Bookman Old Style"/>
                <w:bCs/>
                <w:sz w:val="18"/>
                <w:szCs w:val="18"/>
              </w:rPr>
              <w:t>podać</w:t>
            </w: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 xml:space="preserve"> link strony.</w:t>
            </w:r>
          </w:p>
        </w:tc>
        <w:tc>
          <w:tcPr>
            <w:tcW w:w="1286" w:type="pct"/>
          </w:tcPr>
          <w:p w:rsidR="0059077F" w:rsidRPr="00C8407A" w:rsidRDefault="0059077F" w:rsidP="00113638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59077F" w:rsidRPr="00C8407A" w:rsidTr="007D6C4E">
        <w:trPr>
          <w:trHeight w:val="528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</w:tcPr>
          <w:p w:rsidR="0059077F" w:rsidRDefault="0059077F" w:rsidP="00113638">
            <w:pPr>
              <w:tabs>
                <w:tab w:val="left" w:pos="213"/>
              </w:tabs>
              <w:spacing w:line="300" w:lineRule="exact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BIOS</w:t>
            </w:r>
          </w:p>
        </w:tc>
        <w:tc>
          <w:tcPr>
            <w:tcW w:w="2781" w:type="pct"/>
          </w:tcPr>
          <w:p w:rsidR="0059077F" w:rsidRDefault="0059077F" w:rsidP="001E343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BIOS zgodny ze specyfikacją UEFI, wyprodukowany przez producenta komputera, zawierający logo lub nazwę producenta komputera lub nazwę modelu oferowanego komputera.</w:t>
            </w:r>
          </w:p>
          <w:p w:rsidR="0059077F" w:rsidRDefault="0059077F" w:rsidP="001E343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59077F" w:rsidRDefault="0059077F" w:rsidP="00EA6DD4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Zaimplementowany w BIOS system diagnostyczny z graficznym interfejsem użytkownika umożliwiający jednoczesne przetestowanie w celu wykrycia usterki zainstalowanych komponentów w oferowanym komputerze bez konieczności uruchomienia systemu operacyjnego.</w:t>
            </w:r>
          </w:p>
          <w:p w:rsidR="0059077F" w:rsidRDefault="0059077F" w:rsidP="001E343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59077F" w:rsidRDefault="0059077F" w:rsidP="001E343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lastRenderedPageBreak/>
              <w:t>Minimalna funkcjonalność systemu diagnostycznego:</w:t>
            </w:r>
          </w:p>
          <w:p w:rsidR="0059077F" w:rsidRDefault="0059077F" w:rsidP="001E3431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D47FF5">
              <w:rPr>
                <w:rFonts w:ascii="Bookman Old Style" w:hAnsi="Bookman Old Style"/>
                <w:bCs/>
                <w:sz w:val="18"/>
                <w:szCs w:val="18"/>
              </w:rPr>
              <w:t>test procesora,</w:t>
            </w:r>
          </w:p>
          <w:p w:rsidR="0059077F" w:rsidRDefault="0059077F" w:rsidP="001E3431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D47FF5">
              <w:rPr>
                <w:rFonts w:ascii="Bookman Old Style" w:hAnsi="Bookman Old Style"/>
                <w:bCs/>
                <w:sz w:val="18"/>
                <w:szCs w:val="18"/>
              </w:rPr>
              <w:t>test pamięci,</w:t>
            </w:r>
          </w:p>
          <w:p w:rsidR="0059077F" w:rsidRDefault="0059077F" w:rsidP="001E3431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test dysków twardych,</w:t>
            </w:r>
          </w:p>
          <w:p w:rsidR="0059077F" w:rsidRDefault="0059077F" w:rsidP="0017485F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test </w:t>
            </w:r>
            <w:r w:rsidRPr="0017485F">
              <w:rPr>
                <w:rFonts w:ascii="Bookman Old Style" w:hAnsi="Bookman Old Style"/>
                <w:bCs/>
                <w:sz w:val="18"/>
                <w:szCs w:val="18"/>
              </w:rPr>
              <w:t>płyty głównej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i magistrali </w:t>
            </w:r>
            <w:proofErr w:type="spellStart"/>
            <w:r>
              <w:rPr>
                <w:rFonts w:ascii="Bookman Old Style" w:hAnsi="Bookman Old Style"/>
                <w:bCs/>
                <w:sz w:val="18"/>
                <w:szCs w:val="18"/>
              </w:rPr>
              <w:t>PCIe</w:t>
            </w:r>
            <w:proofErr w:type="spellEnd"/>
            <w:r w:rsidR="00EA6DD4">
              <w:rPr>
                <w:rFonts w:ascii="Bookman Old Style" w:hAnsi="Bookman Old Style"/>
                <w:bCs/>
                <w:sz w:val="18"/>
                <w:szCs w:val="18"/>
              </w:rPr>
              <w:t>,</w:t>
            </w:r>
          </w:p>
          <w:p w:rsidR="0059077F" w:rsidRPr="00666E33" w:rsidRDefault="0059077F" w:rsidP="001E3431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test portów </w:t>
            </w:r>
            <w:proofErr w:type="spellStart"/>
            <w:r>
              <w:rPr>
                <w:rFonts w:ascii="Bookman Old Style" w:hAnsi="Bookman Old Style"/>
                <w:bCs/>
                <w:sz w:val="18"/>
                <w:szCs w:val="18"/>
              </w:rPr>
              <w:t>usb</w:t>
            </w:r>
            <w:proofErr w:type="spellEnd"/>
            <w:r w:rsidR="00EA6DD4">
              <w:rPr>
                <w:rFonts w:ascii="Bookman Old Style" w:hAnsi="Bookman Old Style"/>
                <w:bCs/>
                <w:sz w:val="18"/>
                <w:szCs w:val="18"/>
              </w:rPr>
              <w:t>;</w:t>
            </w:r>
          </w:p>
        </w:tc>
        <w:tc>
          <w:tcPr>
            <w:tcW w:w="1286" w:type="pct"/>
          </w:tcPr>
          <w:p w:rsidR="0059077F" w:rsidRDefault="0059077F" w:rsidP="001E3431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Zainstalowany </w:t>
            </w:r>
            <w:r w:rsidRPr="00C8407A">
              <w:rPr>
                <w:rFonts w:ascii="Bookman Old Style" w:hAnsi="Bookman Old Style" w:cs="Arial"/>
                <w:sz w:val="18"/>
                <w:szCs w:val="18"/>
              </w:rPr>
              <w:br/>
              <w:t>64-bitowy system operacyjny</w:t>
            </w:r>
          </w:p>
        </w:tc>
        <w:tc>
          <w:tcPr>
            <w:tcW w:w="2781" w:type="pct"/>
            <w:vAlign w:val="center"/>
          </w:tcPr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Licencja wieczysta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System operacyjny x86 64 bit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Obsługa systemów wieloprocesorowych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Graficzny interfejs użytkownika w języki polskim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Obsługa urządzeń peryferyjnych </w:t>
            </w:r>
            <w:proofErr w:type="spellStart"/>
            <w:r w:rsidRPr="00C8407A">
              <w:rPr>
                <w:rFonts w:ascii="Bookman Old Style" w:hAnsi="Bookman Old Style" w:cs="Arial"/>
                <w:sz w:val="18"/>
                <w:szCs w:val="18"/>
              </w:rPr>
              <w:t>Plug&amp;Play</w:t>
            </w:r>
            <w:proofErr w:type="spellEnd"/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 (drukarki, urządzeń sieciowych, pamięci zewnętrznych, USB)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Obsługa wirtualizacji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Wsparcie protokołu IPv6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Możliwość zdalnej konfiguracji, administrowania oraz aktualizowania systemu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Nadzorowanie, automatyczne aktualizacje w intranecie (biuletyny bezpieczeństwa, poprawki)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Wbudowana zapora internetowa (reguły przychodzące, wychodzące, wyjątki aplikacji)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Możliwość łączenia z sieciami firmowymi przy użyciu funkcji przyłączenia do usług katalogowych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Centralna identyfikacja użytkowników w usługach katalogowych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Implementacja polityk bezpieczeństwa użytkownika, komputera, oprogramowania zdefiniowanych w usługach katalogowych</w:t>
            </w:r>
            <w:r w:rsidR="00EA6DD4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Wsparcie dla Sun Java i .NET Framework 2.0, 3.0 i 4.x – możliwość uruchomienia aplikacji działających we wskazanych środowiskach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Oferowana licencja musi być „fabrycznie nowa",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sz w:val="18"/>
                <w:szCs w:val="18"/>
              </w:rPr>
              <w:t>Wersja językowa: polska,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Dołączony nośnik do przywracania systemu operacyjnego,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System operacyjny musi umożliwiać wymuszenie zmiany hasła użytkownika co określony czas, min. długość hasła, </w:t>
            </w:r>
          </w:p>
          <w:p w:rsidR="0059077F" w:rsidRPr="00C8407A" w:rsidRDefault="0059077F" w:rsidP="00B2462E">
            <w:pPr>
              <w:numPr>
                <w:ilvl w:val="0"/>
                <w:numId w:val="9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System operacyjny musi umożliwiać zainstalowanie i prawidłowe funkcjonowanie aktualnie używanego systemu EZD Proton firmy Sputnik Software Sp. z o.o.</w:t>
            </w:r>
          </w:p>
        </w:tc>
        <w:tc>
          <w:tcPr>
            <w:tcW w:w="1286" w:type="pct"/>
          </w:tcPr>
          <w:p w:rsidR="0059077F" w:rsidRPr="00C8407A" w:rsidRDefault="0059077F" w:rsidP="00A416FC">
            <w:pPr>
              <w:ind w:left="368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C8407A" w:rsidTr="0059077F">
        <w:trPr>
          <w:trHeight w:val="284"/>
        </w:trPr>
        <w:tc>
          <w:tcPr>
            <w:tcW w:w="219" w:type="pct"/>
          </w:tcPr>
          <w:p w:rsidR="0059077F" w:rsidRPr="00C8407A" w:rsidRDefault="0059077F" w:rsidP="00B2462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714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Gwarancja </w:t>
            </w:r>
          </w:p>
        </w:tc>
        <w:tc>
          <w:tcPr>
            <w:tcW w:w="2781" w:type="pct"/>
            <w:vAlign w:val="center"/>
          </w:tcPr>
          <w:p w:rsidR="0059077F" w:rsidRPr="00C8407A" w:rsidRDefault="0059077F" w:rsidP="00115F63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24 miesiące (</w:t>
            </w:r>
            <w:r w:rsidR="00115F63" w:rsidRPr="00ED4DE0">
              <w:rPr>
                <w:rFonts w:ascii="Bookman Old Style" w:hAnsi="Bookman Old Style"/>
                <w:sz w:val="18"/>
                <w:szCs w:val="18"/>
              </w:rPr>
              <w:t>okres minimalny, bez uwzględnienia wydłużonego okresu gwarancji, jaki wykonawca może zaproponować w ramach kryterium oceny ofert</w:t>
            </w: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)</w:t>
            </w:r>
          </w:p>
        </w:tc>
        <w:tc>
          <w:tcPr>
            <w:tcW w:w="1286" w:type="pct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</w:tbl>
    <w:p w:rsidR="00B2462E" w:rsidRDefault="00B2462E" w:rsidP="00B2462E">
      <w:pPr>
        <w:pStyle w:val="Akapitzlist"/>
        <w:rPr>
          <w:rFonts w:ascii="Bookman Old Style" w:hAnsi="Bookman Old Style"/>
          <w:b/>
          <w:sz w:val="18"/>
          <w:szCs w:val="18"/>
        </w:rPr>
      </w:pPr>
    </w:p>
    <w:p w:rsidR="00B2462E" w:rsidRPr="009601AA" w:rsidRDefault="00B2462E" w:rsidP="00882BE7">
      <w:pPr>
        <w:pStyle w:val="Akapitzlis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9601AA">
        <w:rPr>
          <w:rFonts w:ascii="Bookman Old Style" w:hAnsi="Bookman Old Style"/>
          <w:b/>
          <w:sz w:val="22"/>
          <w:szCs w:val="22"/>
        </w:rPr>
        <w:t>Komputer</w:t>
      </w:r>
      <w:r w:rsidR="00BC2212" w:rsidRPr="009601AA">
        <w:rPr>
          <w:rFonts w:ascii="Bookman Old Style" w:hAnsi="Bookman Old Style"/>
          <w:b/>
          <w:sz w:val="22"/>
          <w:szCs w:val="22"/>
        </w:rPr>
        <w:t xml:space="preserve"> </w:t>
      </w:r>
      <w:r w:rsidR="00E566E2" w:rsidRPr="009601AA">
        <w:rPr>
          <w:rFonts w:ascii="Bookman Old Style" w:hAnsi="Bookman Old Style"/>
          <w:b/>
          <w:sz w:val="22"/>
          <w:szCs w:val="22"/>
        </w:rPr>
        <w:t xml:space="preserve">z grafiką zintegrowaną </w:t>
      </w:r>
      <w:r w:rsidR="00BC2212" w:rsidRPr="009601AA">
        <w:rPr>
          <w:rFonts w:ascii="Bookman Old Style" w:hAnsi="Bookman Old Style"/>
          <w:b/>
          <w:sz w:val="22"/>
          <w:szCs w:val="22"/>
        </w:rPr>
        <w:t>– 4 sztuki</w:t>
      </w:r>
    </w:p>
    <w:p w:rsidR="00727A4F" w:rsidRDefault="00727A4F" w:rsidP="00B2462E">
      <w:pPr>
        <w:rPr>
          <w:rFonts w:ascii="Bookman Old Style" w:hAnsi="Bookman Old Style"/>
          <w:b/>
          <w:sz w:val="18"/>
          <w:szCs w:val="18"/>
        </w:rPr>
      </w:pPr>
    </w:p>
    <w:tbl>
      <w:tblPr>
        <w:tblW w:w="5385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5"/>
        <w:gridCol w:w="1715"/>
        <w:gridCol w:w="5221"/>
        <w:gridCol w:w="2552"/>
      </w:tblGrid>
      <w:tr w:rsidR="0059077F" w:rsidRPr="00C8407A" w:rsidTr="00E63E14">
        <w:trPr>
          <w:trHeight w:val="284"/>
        </w:trPr>
        <w:tc>
          <w:tcPr>
            <w:tcW w:w="219" w:type="pct"/>
            <w:shd w:val="clear" w:color="auto" w:fill="auto"/>
            <w:vAlign w:val="center"/>
          </w:tcPr>
          <w:p w:rsidR="0059077F" w:rsidRPr="00C8407A" w:rsidRDefault="0059077F" w:rsidP="00D93374">
            <w:pPr>
              <w:pStyle w:val="Tabelapozycja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</w:pPr>
            <w:r w:rsidRPr="00C8407A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59077F" w:rsidRPr="00C8407A" w:rsidRDefault="0059077F" w:rsidP="00D93374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59077F" w:rsidRPr="00C8407A" w:rsidRDefault="0059077F" w:rsidP="009601A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/>
                <w:sz w:val="18"/>
                <w:szCs w:val="18"/>
              </w:rPr>
              <w:t>Wymagane parametry techniczne</w:t>
            </w:r>
          </w:p>
        </w:tc>
        <w:tc>
          <w:tcPr>
            <w:tcW w:w="1286" w:type="pct"/>
          </w:tcPr>
          <w:p w:rsidR="0059077F" w:rsidRDefault="0059077F" w:rsidP="00D93374">
            <w:pPr>
              <w:ind w:left="-71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/>
                <w:sz w:val="18"/>
                <w:szCs w:val="18"/>
              </w:rPr>
              <w:t>Parametry oferowane</w:t>
            </w:r>
            <w:r w:rsidRPr="00C8407A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(proszę podać dokładny oferowany parametr)</w:t>
            </w:r>
          </w:p>
        </w:tc>
      </w:tr>
      <w:tr w:rsidR="0059077F" w:rsidRPr="00C8407A" w:rsidTr="00E63E14">
        <w:trPr>
          <w:trHeight w:val="284"/>
        </w:trPr>
        <w:tc>
          <w:tcPr>
            <w:tcW w:w="3714" w:type="pct"/>
            <w:gridSpan w:val="3"/>
            <w:shd w:val="clear" w:color="auto" w:fill="auto"/>
            <w:vAlign w:val="center"/>
          </w:tcPr>
          <w:p w:rsidR="0059077F" w:rsidRPr="00C8407A" w:rsidRDefault="0059077F" w:rsidP="00D93374">
            <w:pPr>
              <w:rPr>
                <w:rFonts w:ascii="Bookman Old Style" w:hAnsi="Bookman Old Style"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b/>
                <w:sz w:val="18"/>
                <w:szCs w:val="18"/>
              </w:rPr>
              <w:t>Producent:</w:t>
            </w:r>
            <w:r w:rsidRPr="00C8407A">
              <w:rPr>
                <w:rFonts w:ascii="Bookman Old Style" w:hAnsi="Bookman Old Style"/>
                <w:sz w:val="18"/>
                <w:szCs w:val="18"/>
              </w:rPr>
              <w:t xml:space="preserve"> ……………………………………………….</w:t>
            </w:r>
          </w:p>
          <w:p w:rsidR="0059077F" w:rsidRDefault="0059077F" w:rsidP="009601AA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b/>
                <w:sz w:val="18"/>
                <w:szCs w:val="18"/>
              </w:rPr>
              <w:t xml:space="preserve">Oferowany model: </w:t>
            </w:r>
            <w:r w:rsidRPr="00C8407A">
              <w:rPr>
                <w:rFonts w:ascii="Bookman Old Style" w:hAnsi="Bookman Old Style"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1286" w:type="pct"/>
          </w:tcPr>
          <w:p w:rsidR="0059077F" w:rsidRPr="00C8407A" w:rsidRDefault="0059077F" w:rsidP="00D93374">
            <w:pPr>
              <w:ind w:left="-71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Procesor</w:t>
            </w:r>
          </w:p>
        </w:tc>
        <w:tc>
          <w:tcPr>
            <w:tcW w:w="2631" w:type="pct"/>
            <w:vAlign w:val="center"/>
          </w:tcPr>
          <w:p w:rsidR="0059077F" w:rsidRPr="00086D5D" w:rsidRDefault="0059077F" w:rsidP="00ED4DE0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Procesor klasy x86 zaprojektowany do pracy </w:t>
            </w:r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br/>
              <w:t xml:space="preserve">w komputerach stacjonarnych, umożliwiający uruchamianie aplikacji 64 bitowych, osiągający w teście wydajności </w:t>
            </w:r>
            <w:proofErr w:type="spellStart"/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t>PassMark</w:t>
            </w:r>
            <w:proofErr w:type="spellEnd"/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CPU Mark wynik min. 7400 punktów. W ofercie należy podać pełną nazwę handlową </w:t>
            </w:r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lastRenderedPageBreak/>
              <w:t xml:space="preserve">oferowanego procesora. </w:t>
            </w:r>
          </w:p>
        </w:tc>
        <w:tc>
          <w:tcPr>
            <w:tcW w:w="1286" w:type="pct"/>
          </w:tcPr>
          <w:p w:rsidR="0059077F" w:rsidRPr="00086D5D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Pamięć operacyjna </w:t>
            </w:r>
          </w:p>
        </w:tc>
        <w:tc>
          <w:tcPr>
            <w:tcW w:w="2631" w:type="pct"/>
            <w:vAlign w:val="center"/>
          </w:tcPr>
          <w:p w:rsidR="0059077F" w:rsidRPr="00086D5D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  <w:lang w:val="en-US" w:eastAsia="en-US"/>
              </w:rPr>
            </w:pPr>
            <w:r w:rsidRPr="00086D5D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>Min. 4</w:t>
            </w:r>
            <w:r w:rsidR="009601AA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 xml:space="preserve"> </w:t>
            </w:r>
            <w:r w:rsidRPr="00086D5D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 xml:space="preserve">GB DDR4 SDRAM </w:t>
            </w:r>
          </w:p>
        </w:tc>
        <w:tc>
          <w:tcPr>
            <w:tcW w:w="1286" w:type="pct"/>
          </w:tcPr>
          <w:p w:rsidR="0059077F" w:rsidRPr="00086D5D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Dysk twardy</w:t>
            </w:r>
          </w:p>
        </w:tc>
        <w:tc>
          <w:tcPr>
            <w:tcW w:w="2631" w:type="pct"/>
            <w:vAlign w:val="center"/>
          </w:tcPr>
          <w:p w:rsidR="0059077F" w:rsidRPr="00086D5D" w:rsidRDefault="0059077F" w:rsidP="00727A4F">
            <w:pPr>
              <w:rPr>
                <w:rFonts w:ascii="Bookman Old Style" w:hAnsi="Bookman Old Style" w:cs="Arial"/>
                <w:bCs/>
                <w:sz w:val="18"/>
                <w:szCs w:val="18"/>
                <w:lang w:val="en-US" w:eastAsia="en-US"/>
              </w:rPr>
            </w:pPr>
            <w:r w:rsidRPr="00086D5D"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  <w:t>Min. 500 GB HDD SATA</w:t>
            </w:r>
          </w:p>
        </w:tc>
        <w:tc>
          <w:tcPr>
            <w:tcW w:w="1286" w:type="pct"/>
          </w:tcPr>
          <w:p w:rsidR="0059077F" w:rsidRPr="00086D5D" w:rsidRDefault="0059077F" w:rsidP="00727A4F">
            <w:pPr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2631" w:type="pct"/>
            <w:vAlign w:val="center"/>
          </w:tcPr>
          <w:p w:rsidR="0059077F" w:rsidRPr="00086D5D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</w:pPr>
            <w:r w:rsidRPr="00086D5D"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>Obudowa metalowa, umożliwiająca pracę w pionie jak i w poziomie, oraz montaż napędu zewnętrznego 5.25” i rozbudowę do min. dwóch dysków wewnętrznych 3.5” lub 2.5”. Ponadto powinna pozwalać na montaż kart rozszerzeń PCI Express wyłącznie o pełnym profilu, musi być otwierana bez konieczności użycia narzędzi np. klucza lub śrubokręta, posiadać wbudowany czujnik otwarcia i posiadać możliwość zastosowania filtra przeciw kurzowego</w:t>
            </w:r>
          </w:p>
        </w:tc>
        <w:tc>
          <w:tcPr>
            <w:tcW w:w="1286" w:type="pct"/>
          </w:tcPr>
          <w:p w:rsidR="0059077F" w:rsidRPr="00086D5D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727A4F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Grafika</w:t>
            </w:r>
          </w:p>
        </w:tc>
        <w:tc>
          <w:tcPr>
            <w:tcW w:w="2631" w:type="pct"/>
            <w:vAlign w:val="center"/>
          </w:tcPr>
          <w:p w:rsidR="0059077F" w:rsidRPr="00086D5D" w:rsidRDefault="009601AA" w:rsidP="009601AA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  <w:lang w:eastAsia="pl-PL"/>
              </w:rPr>
              <w:t>Z</w:t>
            </w:r>
            <w:r w:rsidR="0059077F" w:rsidRPr="00086D5D">
              <w:rPr>
                <w:rFonts w:ascii="Bookman Old Style" w:hAnsi="Bookman Old Style"/>
                <w:sz w:val="18"/>
                <w:szCs w:val="18"/>
                <w:lang w:eastAsia="pl-PL"/>
              </w:rPr>
              <w:t>integrowana, obsługująca min. 2 wyświetlacze w rozdzielczości m</w:t>
            </w:r>
            <w:r w:rsidR="0059077F" w:rsidRPr="00086D5D"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  <w:t>in. 1920x1080, posiadająca złącza HDMI lub DisplayPort, osiągająca teście wydajności PassMark G3D Mark wynik min.</w:t>
            </w:r>
            <w:r w:rsidR="0059077F"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  <w:t xml:space="preserve"> </w:t>
            </w:r>
            <w:r w:rsidR="0059077F" w:rsidRPr="00086D5D"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  <w:t>1200 punktów</w:t>
            </w:r>
          </w:p>
        </w:tc>
        <w:tc>
          <w:tcPr>
            <w:tcW w:w="1286" w:type="pct"/>
          </w:tcPr>
          <w:p w:rsidR="0059077F" w:rsidRPr="00086D5D" w:rsidRDefault="0059077F" w:rsidP="00086D5D">
            <w:pPr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Dźwięk</w:t>
            </w:r>
          </w:p>
        </w:tc>
        <w:tc>
          <w:tcPr>
            <w:tcW w:w="2631" w:type="pct"/>
            <w:vAlign w:val="center"/>
          </w:tcPr>
          <w:p w:rsidR="0059077F" w:rsidRPr="00086D5D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</w:pPr>
            <w:r w:rsidRPr="00086D5D"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  <w:t>Zintegrowany z płytą główną, zgodny z High Definition (HD) Audio</w:t>
            </w:r>
          </w:p>
        </w:tc>
        <w:tc>
          <w:tcPr>
            <w:tcW w:w="1286" w:type="pct"/>
          </w:tcPr>
          <w:p w:rsidR="0059077F" w:rsidRPr="00086D5D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  <w:lang w:eastAsia="en-US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Sieć</w:t>
            </w:r>
          </w:p>
        </w:tc>
        <w:tc>
          <w:tcPr>
            <w:tcW w:w="2631" w:type="pct"/>
            <w:vAlign w:val="center"/>
          </w:tcPr>
          <w:p w:rsidR="0059077F" w:rsidRPr="00086D5D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t>Zintegrowana 10/100/1000</w:t>
            </w:r>
            <w:r w:rsidRPr="00086D5D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086D5D">
              <w:rPr>
                <w:rFonts w:ascii="Bookman Old Style" w:hAnsi="Bookman Old Style" w:cs="Arial"/>
                <w:sz w:val="18"/>
                <w:szCs w:val="18"/>
              </w:rPr>
              <w:t>Mbps</w:t>
            </w:r>
            <w:proofErr w:type="spellEnd"/>
            <w:r w:rsidRPr="00086D5D">
              <w:rPr>
                <w:rFonts w:ascii="Bookman Old Style" w:hAnsi="Bookman Old Style" w:cs="Arial"/>
                <w:sz w:val="18"/>
                <w:szCs w:val="18"/>
              </w:rPr>
              <w:t xml:space="preserve"> - RJ45</w:t>
            </w:r>
          </w:p>
        </w:tc>
        <w:tc>
          <w:tcPr>
            <w:tcW w:w="1286" w:type="pct"/>
          </w:tcPr>
          <w:p w:rsidR="0059077F" w:rsidRPr="00086D5D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Napęd optyczny</w:t>
            </w:r>
          </w:p>
        </w:tc>
        <w:tc>
          <w:tcPr>
            <w:tcW w:w="2631" w:type="pct"/>
            <w:vAlign w:val="center"/>
          </w:tcPr>
          <w:p w:rsidR="0059077F" w:rsidRPr="00C8407A" w:rsidRDefault="0059077F" w:rsidP="009601AA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Wbudowany, u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możliwiający odczyt i zapis płyt w standardach CD, DVD z dołączonym oprogramowaniem umożliwiającym zapis danych na nośnikach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CD, DVD, z interfejsem SATA</w:t>
            </w:r>
          </w:p>
        </w:tc>
        <w:tc>
          <w:tcPr>
            <w:tcW w:w="1286" w:type="pct"/>
          </w:tcPr>
          <w:p w:rsidR="0059077F" w:rsidRDefault="0059077F" w:rsidP="00727A4F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Czytnik kart</w:t>
            </w:r>
          </w:p>
        </w:tc>
        <w:tc>
          <w:tcPr>
            <w:tcW w:w="2631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Wbudowany czytnik kart multimedialnych (m.in. kart SD) </w:t>
            </w:r>
          </w:p>
        </w:tc>
        <w:tc>
          <w:tcPr>
            <w:tcW w:w="1286" w:type="pct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>
              <w:rPr>
                <w:rFonts w:ascii="Bookman Old Style" w:hAnsi="Bookman Old Style" w:cs="Arial"/>
                <w:bCs/>
                <w:sz w:val="18"/>
                <w:szCs w:val="18"/>
              </w:rPr>
              <w:t>P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orty</w:t>
            </w:r>
          </w:p>
        </w:tc>
        <w:tc>
          <w:tcPr>
            <w:tcW w:w="2631" w:type="pct"/>
            <w:vAlign w:val="center"/>
          </w:tcPr>
          <w:p w:rsidR="0059077F" w:rsidRPr="00C8407A" w:rsidRDefault="0059077F" w:rsidP="005C10A7">
            <w:pPr>
              <w:suppressAutoHyphens w:val="0"/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  <w:shd w:val="clear" w:color="auto" w:fill="F8F8F9"/>
              </w:rPr>
            </w:pPr>
            <w:r>
              <w:rPr>
                <w:rFonts w:ascii="Bookman Old Style" w:hAnsi="Bookman Old Style" w:cs="Arial"/>
                <w:sz w:val="18"/>
                <w:szCs w:val="18"/>
                <w:shd w:val="clear" w:color="auto" w:fill="F8F8F9"/>
              </w:rPr>
              <w:t>2</w:t>
            </w:r>
            <w:r w:rsidRPr="00C8407A">
              <w:rPr>
                <w:rFonts w:ascii="Bookman Old Style" w:hAnsi="Bookman Old Style" w:cs="Arial"/>
                <w:sz w:val="18"/>
                <w:szCs w:val="18"/>
                <w:shd w:val="clear" w:color="auto" w:fill="F8F8F9"/>
              </w:rPr>
              <w:t xml:space="preserve"> x HDMI lub </w:t>
            </w:r>
            <w:proofErr w:type="spellStart"/>
            <w:r w:rsidRPr="00C8407A">
              <w:rPr>
                <w:rFonts w:ascii="Bookman Old Style" w:hAnsi="Bookman Old Style" w:cs="Arial"/>
                <w:sz w:val="18"/>
                <w:szCs w:val="18"/>
                <w:shd w:val="clear" w:color="auto" w:fill="F8F8F9"/>
              </w:rPr>
              <w:t>DisplayPort</w:t>
            </w:r>
            <w:proofErr w:type="spellEnd"/>
          </w:p>
          <w:p w:rsidR="0059077F" w:rsidRPr="00C8407A" w:rsidRDefault="0059077F" w:rsidP="005C10A7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</w:pPr>
            <w:r w:rsidRPr="00C8407A"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  <w:t>1 x RJ-45 (LAN)</w:t>
            </w:r>
          </w:p>
          <w:p w:rsidR="0059077F" w:rsidRPr="00C8407A" w:rsidRDefault="0059077F" w:rsidP="005C10A7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</w:pPr>
            <w:r w:rsidRPr="00C8407A"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  <w:t>1 x wyjście słuchawkowe (na froncie obudowy)</w:t>
            </w:r>
          </w:p>
          <w:p w:rsidR="0059077F" w:rsidRPr="00C8407A" w:rsidRDefault="0059077F" w:rsidP="005C10A7">
            <w:pPr>
              <w:suppressAutoHyphens w:val="0"/>
              <w:autoSpaceDE w:val="0"/>
              <w:autoSpaceDN w:val="0"/>
              <w:adjustRightInd w:val="0"/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</w:pPr>
            <w:r w:rsidRPr="00C8407A">
              <w:rPr>
                <w:rFonts w:ascii="Bookman Old Style" w:eastAsia="Calibri" w:hAnsi="Bookman Old Style" w:cs="ArialMT"/>
                <w:sz w:val="18"/>
                <w:szCs w:val="18"/>
                <w:lang w:eastAsia="pl-PL"/>
              </w:rPr>
              <w:t>1 x wejście na mikrofon (na froncie obudowy)</w:t>
            </w:r>
          </w:p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Min. 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5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portów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USB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3.1 na przednim panelu (w tym min. 1 USB-C), min.4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porty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USB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na tylnym panelu obudowy</w:t>
            </w: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(w tym min. 2 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porty USB 3.0). Wymagana ilość i rozmieszczenie (na zewnątrz obudowy komputera) portów USB nie może być osiągnięta w wyniku stosowania konwerterów, przejściówek </w:t>
            </w:r>
            <w:r w:rsidR="009601AA">
              <w:rPr>
                <w:rFonts w:ascii="Bookman Old Style" w:hAnsi="Bookman Old Style" w:cs="Arial"/>
                <w:bCs/>
                <w:sz w:val="18"/>
                <w:szCs w:val="18"/>
              </w:rPr>
              <w:t>itp.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)</w:t>
            </w:r>
          </w:p>
        </w:tc>
        <w:tc>
          <w:tcPr>
            <w:tcW w:w="1286" w:type="pct"/>
          </w:tcPr>
          <w:p w:rsidR="0059077F" w:rsidRDefault="0059077F" w:rsidP="005C10A7">
            <w:pPr>
              <w:suppressAutoHyphens w:val="0"/>
              <w:autoSpaceDE w:val="0"/>
              <w:autoSpaceDN w:val="0"/>
              <w:adjustRightInd w:val="0"/>
              <w:rPr>
                <w:rFonts w:ascii="Bookman Old Style" w:hAnsi="Bookman Old Style" w:cs="Arial"/>
                <w:sz w:val="18"/>
                <w:szCs w:val="18"/>
                <w:shd w:val="clear" w:color="auto" w:fill="F8F8F9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ind w:left="360" w:hanging="360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Klawiatura</w:t>
            </w:r>
          </w:p>
        </w:tc>
        <w:tc>
          <w:tcPr>
            <w:tcW w:w="2631" w:type="pct"/>
            <w:vAlign w:val="center"/>
          </w:tcPr>
          <w:p w:rsidR="0059077F" w:rsidRPr="00C8407A" w:rsidRDefault="0059077F" w:rsidP="00E63E14">
            <w:p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Klawiatura pełnowymiarowa, </w:t>
            </w:r>
          </w:p>
        </w:tc>
        <w:tc>
          <w:tcPr>
            <w:tcW w:w="1286" w:type="pct"/>
          </w:tcPr>
          <w:p w:rsidR="0059077F" w:rsidRPr="00C8407A" w:rsidRDefault="0059077F" w:rsidP="005C10A7">
            <w:p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Mysz</w:t>
            </w:r>
          </w:p>
        </w:tc>
        <w:tc>
          <w:tcPr>
            <w:tcW w:w="2631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Przewodowa dwu przyciskowa mysz z rolką podłączana do portu USB.</w:t>
            </w:r>
          </w:p>
        </w:tc>
        <w:tc>
          <w:tcPr>
            <w:tcW w:w="1286" w:type="pct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Zasilacz</w:t>
            </w:r>
          </w:p>
        </w:tc>
        <w:tc>
          <w:tcPr>
            <w:tcW w:w="2631" w:type="pct"/>
            <w:vAlign w:val="center"/>
          </w:tcPr>
          <w:p w:rsidR="0059077F" w:rsidRPr="00C8407A" w:rsidRDefault="0059077F" w:rsidP="009601AA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Zasilacz </w:t>
            </w:r>
            <w:r>
              <w:rPr>
                <w:rFonts w:ascii="Bookman Old Style" w:hAnsi="Bookman Old Style" w:cs="Arial"/>
                <w:sz w:val="18"/>
                <w:szCs w:val="18"/>
              </w:rPr>
              <w:t>o mocy do 180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</w:rPr>
              <w:t>W oraz sprawności min. 85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% </w:t>
            </w:r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umożliwiający bezproblemową pracę komputera przy pełnym wyposażeniu w dodatkowe urządzenia podpięte poprzez porty i </w:t>
            </w:r>
            <w:proofErr w:type="spellStart"/>
            <w:r w:rsidRPr="00C8407A">
              <w:rPr>
                <w:rFonts w:ascii="Bookman Old Style" w:hAnsi="Bookman Old Style" w:cs="Arial"/>
                <w:sz w:val="18"/>
                <w:szCs w:val="18"/>
              </w:rPr>
              <w:t>sloty</w:t>
            </w:r>
            <w:proofErr w:type="spellEnd"/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 rozszerzeń.</w:t>
            </w:r>
          </w:p>
        </w:tc>
        <w:tc>
          <w:tcPr>
            <w:tcW w:w="1286" w:type="pct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1550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</w:tcPr>
          <w:p w:rsidR="0059077F" w:rsidRPr="00C8407A" w:rsidRDefault="0059077F" w:rsidP="005C10A7">
            <w:pPr>
              <w:tabs>
                <w:tab w:val="left" w:pos="213"/>
              </w:tabs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bCs/>
                <w:sz w:val="18"/>
                <w:szCs w:val="18"/>
              </w:rPr>
              <w:t>Wsparcie techniczne producenta</w:t>
            </w:r>
          </w:p>
        </w:tc>
        <w:tc>
          <w:tcPr>
            <w:tcW w:w="2631" w:type="pct"/>
          </w:tcPr>
          <w:p w:rsidR="0059077F" w:rsidRPr="00ED4DE0" w:rsidRDefault="0059077F" w:rsidP="005C10A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59077F" w:rsidRPr="00ED4DE0" w:rsidRDefault="0059077F" w:rsidP="005C10A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 xml:space="preserve">Dostęp do najnowszych sterowników i uaktualnień na stronie producenta zestawu realizowany poprzez podanie na dedykowanej stronie internetowej producenta numeru seryjnego lub modelu komputera </w:t>
            </w:r>
            <w:r w:rsidR="009601AA" w:rsidRPr="00ED4DE0">
              <w:rPr>
                <w:rFonts w:ascii="Bookman Old Style" w:hAnsi="Bookman Old Style"/>
                <w:bCs/>
                <w:sz w:val="18"/>
                <w:szCs w:val="18"/>
              </w:rPr>
              <w:t>– należy podać link strony.</w:t>
            </w:r>
          </w:p>
        </w:tc>
        <w:tc>
          <w:tcPr>
            <w:tcW w:w="1286" w:type="pct"/>
          </w:tcPr>
          <w:p w:rsidR="0059077F" w:rsidRPr="00C8407A" w:rsidRDefault="0059077F" w:rsidP="005C10A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1007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</w:tcPr>
          <w:p w:rsidR="0059077F" w:rsidRDefault="0059077F" w:rsidP="005C10A7">
            <w:pPr>
              <w:tabs>
                <w:tab w:val="left" w:pos="213"/>
              </w:tabs>
              <w:spacing w:line="300" w:lineRule="exact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BIOS</w:t>
            </w:r>
          </w:p>
        </w:tc>
        <w:tc>
          <w:tcPr>
            <w:tcW w:w="2631" w:type="pct"/>
          </w:tcPr>
          <w:p w:rsidR="0059077F" w:rsidRPr="00ED4DE0" w:rsidRDefault="0059077F" w:rsidP="005C10A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>BIOS zgodny ze specyfikacją UEFI, wyprodukowany przez producenta komputera, zawierający logo lub nazwę producenta komputera lub nazwę modelu oferowanego komputera.</w:t>
            </w:r>
          </w:p>
          <w:p w:rsidR="0059077F" w:rsidRPr="00ED4DE0" w:rsidRDefault="0059077F" w:rsidP="005C10A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59077F" w:rsidRPr="00ED4DE0" w:rsidRDefault="0059077F" w:rsidP="005C10A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lastRenderedPageBreak/>
              <w:t>Zaimplementowany w BIOS system diagnostyczny z graficznym interfejsem użytkownika umożliwiający jednoczesne przetestowanie w celu wykrycia usterki zainstalowanych komponentów w oferowanym komputerze bez konieczności uruchomienia systemu operacyjnego.</w:t>
            </w:r>
          </w:p>
          <w:p w:rsidR="0059077F" w:rsidRPr="00ED4DE0" w:rsidRDefault="0059077F" w:rsidP="005C10A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59077F" w:rsidRPr="00ED4DE0" w:rsidRDefault="0059077F" w:rsidP="005C10A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>Minimalna funkcjonalność systemu diagnostycznego:</w:t>
            </w:r>
          </w:p>
          <w:p w:rsidR="0059077F" w:rsidRPr="00ED4DE0" w:rsidRDefault="0059077F" w:rsidP="005C10A7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>test procesora,</w:t>
            </w:r>
          </w:p>
          <w:p w:rsidR="0059077F" w:rsidRPr="00ED4DE0" w:rsidRDefault="0059077F" w:rsidP="005C10A7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>test pamięci,</w:t>
            </w:r>
          </w:p>
          <w:p w:rsidR="0059077F" w:rsidRPr="00ED4DE0" w:rsidRDefault="0059077F" w:rsidP="005C10A7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>test dysków twardych,</w:t>
            </w:r>
          </w:p>
          <w:p w:rsidR="0059077F" w:rsidRPr="00ED4DE0" w:rsidRDefault="0059077F" w:rsidP="005C10A7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 xml:space="preserve">test płyty głównej i magistrali </w:t>
            </w:r>
            <w:proofErr w:type="spellStart"/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>PCIe</w:t>
            </w:r>
            <w:proofErr w:type="spellEnd"/>
            <w:r w:rsidR="009601AA" w:rsidRPr="00ED4DE0">
              <w:rPr>
                <w:rFonts w:ascii="Bookman Old Style" w:hAnsi="Bookman Old Style"/>
                <w:bCs/>
                <w:sz w:val="18"/>
                <w:szCs w:val="18"/>
              </w:rPr>
              <w:t>,</w:t>
            </w:r>
          </w:p>
          <w:p w:rsidR="0059077F" w:rsidRPr="00ED4DE0" w:rsidRDefault="0059077F" w:rsidP="009601AA">
            <w:pPr>
              <w:pStyle w:val="Akapitzlist"/>
              <w:numPr>
                <w:ilvl w:val="0"/>
                <w:numId w:val="10"/>
              </w:num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 xml:space="preserve">test portów </w:t>
            </w:r>
            <w:proofErr w:type="spellStart"/>
            <w:r w:rsidRPr="00ED4DE0">
              <w:rPr>
                <w:rFonts w:ascii="Bookman Old Style" w:hAnsi="Bookman Old Style"/>
                <w:bCs/>
                <w:sz w:val="18"/>
                <w:szCs w:val="18"/>
              </w:rPr>
              <w:t>usb</w:t>
            </w:r>
            <w:proofErr w:type="spellEnd"/>
            <w:r w:rsidR="009601AA" w:rsidRPr="00ED4DE0">
              <w:rPr>
                <w:rFonts w:ascii="Bookman Old Style" w:hAnsi="Bookman Old Style"/>
                <w:bCs/>
                <w:sz w:val="18"/>
                <w:szCs w:val="18"/>
              </w:rPr>
              <w:t>;</w:t>
            </w:r>
          </w:p>
        </w:tc>
        <w:tc>
          <w:tcPr>
            <w:tcW w:w="1286" w:type="pct"/>
          </w:tcPr>
          <w:p w:rsidR="0059077F" w:rsidRDefault="0059077F" w:rsidP="005C10A7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</w:tcPr>
          <w:p w:rsidR="0059077F" w:rsidRPr="00C8407A" w:rsidRDefault="0059077F" w:rsidP="005C10A7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Zainstalowany </w:t>
            </w:r>
            <w:r w:rsidRPr="00C8407A">
              <w:rPr>
                <w:rFonts w:ascii="Bookman Old Style" w:hAnsi="Bookman Old Style" w:cs="Arial"/>
                <w:sz w:val="18"/>
                <w:szCs w:val="18"/>
              </w:rPr>
              <w:br/>
              <w:t>64-bitowy system operacyjny</w:t>
            </w:r>
          </w:p>
        </w:tc>
        <w:tc>
          <w:tcPr>
            <w:tcW w:w="2631" w:type="pct"/>
            <w:vAlign w:val="center"/>
          </w:tcPr>
          <w:p w:rsidR="0059077F" w:rsidRPr="00C8407A" w:rsidRDefault="0059077F" w:rsidP="00296357">
            <w:pPr>
              <w:numPr>
                <w:ilvl w:val="0"/>
                <w:numId w:val="16"/>
              </w:numPr>
              <w:ind w:left="354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Licencja wieczysta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System operacyjny x86 64 bit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Obsługa systemów wieloprocesorowych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Graficzny interfejs użytkownika w języki polskim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Obsługa urządzeń peryferyjnych </w:t>
            </w:r>
            <w:proofErr w:type="spellStart"/>
            <w:r w:rsidRPr="00C8407A">
              <w:rPr>
                <w:rFonts w:ascii="Bookman Old Style" w:hAnsi="Bookman Old Style" w:cs="Arial"/>
                <w:sz w:val="18"/>
                <w:szCs w:val="18"/>
              </w:rPr>
              <w:t>Plug&amp;Play</w:t>
            </w:r>
            <w:proofErr w:type="spellEnd"/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 (drukarki, urządzeń sieciowych, pamięci zewnętrznych, USB)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Obsługa wirtualizacji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Wsparcie protokołu IPv6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Możliwość zdalnej konfiguracji, administrowania oraz aktualizowania systemu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Nadzorowanie, automatyczne aktualizacje w intranecie (biuletyny bezpieczeństwa, poprawki)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Wbudowana zapora internetowa (reguły przychodzące, wychodzące, wyjątki aplikacji)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Możliwość łączenia z sieciami firmowymi przy użyciu funkcji przyłączenia do usług katalogowych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Centralna identyfikacja użytkowników w usługach katalogowych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Implementacja polityk bezpieczeństwa użytkownika, komputera, oprogramowania zdefiniowanych w usługach katalogowych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Wsparcie dla Sun Java i .NET Framework  2.0, 3.0 i 4.x – możliwość uruchomienia aplikacji działających we wskazanych środowiskach</w:t>
            </w:r>
            <w:r w:rsidR="009601AA">
              <w:rPr>
                <w:rFonts w:ascii="Bookman Old Style" w:hAnsi="Bookman Old Style" w:cs="Arial"/>
                <w:sz w:val="18"/>
                <w:szCs w:val="18"/>
              </w:rPr>
              <w:t>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Oferowana licencja musi być  „fabrycznie nowa",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/>
                <w:sz w:val="18"/>
                <w:szCs w:val="18"/>
              </w:rPr>
              <w:t>Wersja językowa: polska,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Dołączony nośnik do przywracania systemu operacyjnego,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 xml:space="preserve">System operacyjny musi umożliwiać wymuszenie zmiany hasła użytkownika co określony czas, min. długość hasła, </w:t>
            </w:r>
          </w:p>
          <w:p w:rsidR="0059077F" w:rsidRPr="00C8407A" w:rsidRDefault="0059077F" w:rsidP="00727A4F">
            <w:pPr>
              <w:numPr>
                <w:ilvl w:val="0"/>
                <w:numId w:val="16"/>
              </w:numPr>
              <w:ind w:left="368" w:hanging="284"/>
              <w:rPr>
                <w:rFonts w:ascii="Bookman Old Style" w:hAnsi="Bookman Old Style" w:cs="Arial"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</w:rPr>
              <w:t>System operacyjny musi umożliwiać zainstalowanie i prawidłowe funkcjonowanie aktualnie używanego systemu EZD Proton firmy Sputnik Software Sp. z o.o.</w:t>
            </w:r>
          </w:p>
        </w:tc>
        <w:tc>
          <w:tcPr>
            <w:tcW w:w="1286" w:type="pct"/>
          </w:tcPr>
          <w:p w:rsidR="0059077F" w:rsidRPr="00C8407A" w:rsidRDefault="0059077F" w:rsidP="00A416FC">
            <w:pPr>
              <w:ind w:left="354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727A4F">
            <w:pPr>
              <w:numPr>
                <w:ilvl w:val="0"/>
                <w:numId w:val="15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64" w:type="pct"/>
            <w:vAlign w:val="center"/>
          </w:tcPr>
          <w:p w:rsidR="0059077F" w:rsidRPr="00ED4DE0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Gwarancja </w:t>
            </w:r>
          </w:p>
        </w:tc>
        <w:tc>
          <w:tcPr>
            <w:tcW w:w="2631" w:type="pct"/>
            <w:vAlign w:val="center"/>
          </w:tcPr>
          <w:p w:rsidR="0059077F" w:rsidRPr="00ED4DE0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24 miesiące </w:t>
            </w:r>
            <w:r w:rsidR="00115F63"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(</w:t>
            </w:r>
            <w:r w:rsidR="00115F63" w:rsidRPr="00ED4DE0">
              <w:rPr>
                <w:rFonts w:ascii="Bookman Old Style" w:hAnsi="Bookman Old Style"/>
                <w:sz w:val="18"/>
                <w:szCs w:val="18"/>
              </w:rPr>
              <w:t>okres minimalny, bez uwzględnienia wydłużonego okresu gwarancji, jaki wykonawca może zaproponować w ramach kryterium oceny ofert</w:t>
            </w:r>
            <w:r w:rsidR="00115F63"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)</w:t>
            </w:r>
          </w:p>
        </w:tc>
        <w:tc>
          <w:tcPr>
            <w:tcW w:w="1286" w:type="pct"/>
          </w:tcPr>
          <w:p w:rsidR="0059077F" w:rsidRPr="00ED4DE0" w:rsidRDefault="0059077F" w:rsidP="005C10A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</w:tbl>
    <w:p w:rsidR="00727A4F" w:rsidRPr="00ED4DE0" w:rsidRDefault="00727A4F" w:rsidP="00B2462E">
      <w:pPr>
        <w:rPr>
          <w:rFonts w:ascii="Bookman Old Style" w:hAnsi="Bookman Old Style"/>
          <w:b/>
          <w:sz w:val="18"/>
          <w:szCs w:val="18"/>
        </w:rPr>
      </w:pPr>
    </w:p>
    <w:p w:rsidR="00727A4F" w:rsidRPr="00ED4DE0" w:rsidRDefault="00727A4F" w:rsidP="00B2462E">
      <w:pPr>
        <w:rPr>
          <w:rFonts w:ascii="Bookman Old Style" w:hAnsi="Bookman Old Style"/>
          <w:b/>
          <w:sz w:val="18"/>
          <w:szCs w:val="18"/>
        </w:rPr>
      </w:pPr>
    </w:p>
    <w:p w:rsidR="00984D54" w:rsidRPr="00ED4DE0" w:rsidRDefault="00882BE7" w:rsidP="00882BE7">
      <w:pPr>
        <w:pStyle w:val="Akapitzlis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ED4DE0">
        <w:rPr>
          <w:rFonts w:ascii="Bookman Old Style" w:hAnsi="Bookman Old Style"/>
          <w:b/>
          <w:sz w:val="22"/>
          <w:szCs w:val="22"/>
        </w:rPr>
        <w:t>Monitor</w:t>
      </w:r>
      <w:r w:rsidR="00587F8E" w:rsidRPr="00ED4DE0">
        <w:rPr>
          <w:rFonts w:ascii="Bookman Old Style" w:hAnsi="Bookman Old Style"/>
          <w:b/>
          <w:sz w:val="22"/>
          <w:szCs w:val="22"/>
        </w:rPr>
        <w:t xml:space="preserve"> min. 21”</w:t>
      </w:r>
      <w:r w:rsidRPr="00ED4DE0">
        <w:rPr>
          <w:rFonts w:ascii="Bookman Old Style" w:hAnsi="Bookman Old Style"/>
          <w:b/>
          <w:sz w:val="22"/>
          <w:szCs w:val="22"/>
        </w:rPr>
        <w:t xml:space="preserve"> – 4 sztuki</w:t>
      </w:r>
    </w:p>
    <w:p w:rsidR="00882BE7" w:rsidRPr="00ED4DE0" w:rsidRDefault="00882BE7" w:rsidP="00984D54">
      <w:pPr>
        <w:pStyle w:val="Akapitzlist"/>
        <w:rPr>
          <w:rFonts w:ascii="Bookman Old Style" w:hAnsi="Bookman Old Style"/>
          <w:b/>
          <w:sz w:val="18"/>
          <w:szCs w:val="18"/>
        </w:rPr>
      </w:pPr>
    </w:p>
    <w:tbl>
      <w:tblPr>
        <w:tblW w:w="5385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5"/>
        <w:gridCol w:w="1832"/>
        <w:gridCol w:w="5106"/>
        <w:gridCol w:w="2550"/>
      </w:tblGrid>
      <w:tr w:rsidR="0059077F" w:rsidRPr="00ED4DE0" w:rsidTr="00E63E14">
        <w:trPr>
          <w:trHeight w:val="284"/>
        </w:trPr>
        <w:tc>
          <w:tcPr>
            <w:tcW w:w="219" w:type="pct"/>
            <w:shd w:val="clear" w:color="auto" w:fill="auto"/>
            <w:vAlign w:val="center"/>
          </w:tcPr>
          <w:p w:rsidR="0059077F" w:rsidRPr="00ED4DE0" w:rsidRDefault="0059077F" w:rsidP="00D93374">
            <w:pPr>
              <w:pStyle w:val="Tabelapozycja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</w:pPr>
            <w:r w:rsidRPr="00ED4DE0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59077F" w:rsidRPr="00ED4DE0" w:rsidRDefault="0059077F" w:rsidP="00D93374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2573" w:type="pct"/>
            <w:shd w:val="clear" w:color="auto" w:fill="auto"/>
            <w:vAlign w:val="center"/>
          </w:tcPr>
          <w:p w:rsidR="0059077F" w:rsidRPr="00ED4DE0" w:rsidRDefault="0059077F" w:rsidP="00115F63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t>Wymagane parametry techniczne</w:t>
            </w:r>
          </w:p>
        </w:tc>
        <w:tc>
          <w:tcPr>
            <w:tcW w:w="1285" w:type="pct"/>
          </w:tcPr>
          <w:p w:rsidR="0059077F" w:rsidRPr="00ED4DE0" w:rsidRDefault="0059077F" w:rsidP="00D93374">
            <w:pPr>
              <w:ind w:left="-71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t>Parametry oferowane</w:t>
            </w: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 xml:space="preserve">(proszę podać dokładny </w:t>
            </w: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lastRenderedPageBreak/>
              <w:t>oferowany parametr)</w:t>
            </w:r>
          </w:p>
        </w:tc>
      </w:tr>
      <w:tr w:rsidR="0059077F" w:rsidRPr="00ED4DE0" w:rsidTr="00E63E14">
        <w:trPr>
          <w:trHeight w:val="284"/>
        </w:trPr>
        <w:tc>
          <w:tcPr>
            <w:tcW w:w="3715" w:type="pct"/>
            <w:gridSpan w:val="3"/>
            <w:shd w:val="clear" w:color="auto" w:fill="auto"/>
            <w:vAlign w:val="center"/>
          </w:tcPr>
          <w:p w:rsidR="0059077F" w:rsidRPr="00ED4DE0" w:rsidRDefault="0059077F" w:rsidP="00D93374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Producent:</w:t>
            </w:r>
            <w:r w:rsidRPr="00ED4DE0">
              <w:rPr>
                <w:rFonts w:ascii="Bookman Old Style" w:hAnsi="Bookman Old Style"/>
                <w:sz w:val="18"/>
                <w:szCs w:val="18"/>
              </w:rPr>
              <w:t xml:space="preserve"> ……………………………………………….</w:t>
            </w:r>
          </w:p>
          <w:p w:rsidR="0059077F" w:rsidRPr="00ED4DE0" w:rsidRDefault="0059077F" w:rsidP="00115F63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/>
                <w:sz w:val="18"/>
                <w:szCs w:val="18"/>
              </w:rPr>
              <w:t xml:space="preserve">Oferowany model: </w:t>
            </w:r>
            <w:r w:rsidRPr="00ED4DE0">
              <w:rPr>
                <w:rFonts w:ascii="Bookman Old Style" w:hAnsi="Bookman Old Style"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1285" w:type="pct"/>
          </w:tcPr>
          <w:p w:rsidR="0059077F" w:rsidRPr="00ED4DE0" w:rsidRDefault="0059077F" w:rsidP="00D93374">
            <w:pPr>
              <w:ind w:left="-71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Typ monitora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LED</w:t>
            </w:r>
          </w:p>
        </w:tc>
        <w:tc>
          <w:tcPr>
            <w:tcW w:w="1285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</w:rPr>
              <w:t>Przekątna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983DB3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</w:rPr>
              <w:t>Min. 21”</w:t>
            </w:r>
          </w:p>
        </w:tc>
        <w:tc>
          <w:tcPr>
            <w:tcW w:w="1285" w:type="pct"/>
          </w:tcPr>
          <w:p w:rsidR="0059077F" w:rsidRPr="00ED4DE0" w:rsidRDefault="0059077F" w:rsidP="00983DB3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Rozdzielczość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AA392A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  <w:t>Min. 1920x1080px</w:t>
            </w:r>
          </w:p>
        </w:tc>
        <w:tc>
          <w:tcPr>
            <w:tcW w:w="1285" w:type="pct"/>
          </w:tcPr>
          <w:p w:rsidR="0059077F" w:rsidRPr="00ED4DE0" w:rsidRDefault="0059077F" w:rsidP="00AA392A">
            <w:pPr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Kontrast statyczny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Min. 1000:1</w:t>
            </w:r>
          </w:p>
        </w:tc>
        <w:tc>
          <w:tcPr>
            <w:tcW w:w="1285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Jasność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</w:rPr>
              <w:t xml:space="preserve">Min. </w:t>
            </w:r>
            <w:r w:rsidRPr="00ED4DE0">
              <w:rPr>
                <w:rFonts w:ascii="Bookman Old Style" w:hAnsi="Bookman Old Style"/>
                <w:sz w:val="18"/>
                <w:szCs w:val="18"/>
              </w:rPr>
              <w:t>250 cd/m2</w:t>
            </w:r>
          </w:p>
        </w:tc>
        <w:tc>
          <w:tcPr>
            <w:tcW w:w="1285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Czas reakcji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</w:rPr>
              <w:t>Max. 5ms</w:t>
            </w:r>
          </w:p>
        </w:tc>
        <w:tc>
          <w:tcPr>
            <w:tcW w:w="1285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Kąty widzenia wyświetlacza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min. 160º (w poziomie), min. 160º (w pionie)</w:t>
            </w:r>
          </w:p>
        </w:tc>
        <w:tc>
          <w:tcPr>
            <w:tcW w:w="1285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Złącza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780FDD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HDMI lub </w:t>
            </w:r>
            <w:proofErr w:type="spellStart"/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DisplayPort</w:t>
            </w:r>
            <w:proofErr w:type="spellEnd"/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(port umożliwiający podłączenie i poprawne funkcjonowanie z oferowaną stacją roboczą poz. nr 2)  </w:t>
            </w:r>
          </w:p>
        </w:tc>
        <w:tc>
          <w:tcPr>
            <w:tcW w:w="1285" w:type="pct"/>
          </w:tcPr>
          <w:p w:rsidR="0059077F" w:rsidRPr="00ED4DE0" w:rsidRDefault="0059077F" w:rsidP="00780FDD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uppressAutoHyphens w:val="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  <w:t>Regulacja nachylenia ekranu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Tak</w:t>
            </w:r>
          </w:p>
        </w:tc>
        <w:tc>
          <w:tcPr>
            <w:tcW w:w="1285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uppressAutoHyphens w:val="0"/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  <w:t>Regulacja wysokości położenia ekranu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Tak</w:t>
            </w:r>
          </w:p>
        </w:tc>
        <w:tc>
          <w:tcPr>
            <w:tcW w:w="1285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uppressAutoHyphens w:val="0"/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  <w:t>Głośniki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Wbudowane głośniki stereo</w:t>
            </w:r>
          </w:p>
        </w:tc>
        <w:tc>
          <w:tcPr>
            <w:tcW w:w="1285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Akcesoria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882BE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Kabel zasilający, kabel sygnałowy HDMI lub </w:t>
            </w:r>
            <w:proofErr w:type="spellStart"/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DisplayPort</w:t>
            </w:r>
            <w:proofErr w:type="spellEnd"/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umożliwiający połącznie zaoferowanego monitora z zaoferowaną stacją roboczą.</w:t>
            </w:r>
          </w:p>
        </w:tc>
        <w:tc>
          <w:tcPr>
            <w:tcW w:w="1285" w:type="pct"/>
          </w:tcPr>
          <w:p w:rsidR="0059077F" w:rsidRPr="00ED4DE0" w:rsidRDefault="0059077F" w:rsidP="00882BE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923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Gwarancja</w:t>
            </w:r>
          </w:p>
        </w:tc>
        <w:tc>
          <w:tcPr>
            <w:tcW w:w="2573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 xml:space="preserve">24 miesiące </w:t>
            </w:r>
            <w:r w:rsidR="00115F63"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(</w:t>
            </w:r>
            <w:r w:rsidR="00115F63" w:rsidRPr="00ED4DE0">
              <w:rPr>
                <w:rFonts w:ascii="Bookman Old Style" w:hAnsi="Bookman Old Style"/>
                <w:sz w:val="18"/>
                <w:szCs w:val="18"/>
              </w:rPr>
              <w:t>okres minimalny, bez uwzględnienia wydłużonego okresu gwarancji, jaki wykonawca może zaproponować w ramach kryterium oceny ofert</w:t>
            </w:r>
            <w:r w:rsidR="00115F63"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)</w:t>
            </w:r>
          </w:p>
        </w:tc>
        <w:tc>
          <w:tcPr>
            <w:tcW w:w="1285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984D54" w:rsidRPr="00ED4DE0" w:rsidRDefault="00984D54" w:rsidP="00984D54">
      <w:pPr>
        <w:pStyle w:val="Akapitzlist"/>
        <w:rPr>
          <w:rFonts w:ascii="Bookman Old Style" w:hAnsi="Bookman Old Style"/>
          <w:b/>
          <w:sz w:val="18"/>
          <w:szCs w:val="18"/>
        </w:rPr>
      </w:pPr>
    </w:p>
    <w:p w:rsidR="00984D54" w:rsidRPr="00ED4DE0" w:rsidRDefault="00984D54" w:rsidP="00984D54">
      <w:pPr>
        <w:pStyle w:val="Akapitzlist"/>
        <w:ind w:left="0"/>
        <w:rPr>
          <w:rFonts w:ascii="Bookman Old Style" w:hAnsi="Bookman Old Style"/>
          <w:b/>
          <w:sz w:val="18"/>
          <w:szCs w:val="18"/>
        </w:rPr>
      </w:pPr>
    </w:p>
    <w:p w:rsidR="00984D54" w:rsidRPr="00ED4DE0" w:rsidRDefault="00FD150C" w:rsidP="00587F8E">
      <w:pPr>
        <w:pStyle w:val="Akapitzlist"/>
        <w:numPr>
          <w:ilvl w:val="0"/>
          <w:numId w:val="13"/>
        </w:numPr>
        <w:ind w:left="709"/>
        <w:rPr>
          <w:rFonts w:ascii="Bookman Old Style" w:hAnsi="Bookman Old Style"/>
          <w:b/>
          <w:sz w:val="22"/>
          <w:szCs w:val="22"/>
        </w:rPr>
      </w:pPr>
      <w:r w:rsidRPr="00ED4DE0">
        <w:rPr>
          <w:rFonts w:ascii="Bookman Old Style" w:hAnsi="Bookman Old Style"/>
          <w:b/>
          <w:sz w:val="22"/>
          <w:szCs w:val="22"/>
        </w:rPr>
        <w:t>Monitor</w:t>
      </w:r>
      <w:r w:rsidR="00587F8E" w:rsidRPr="00ED4DE0">
        <w:rPr>
          <w:rFonts w:ascii="Bookman Old Style" w:hAnsi="Bookman Old Style"/>
          <w:b/>
          <w:sz w:val="22"/>
          <w:szCs w:val="22"/>
        </w:rPr>
        <w:t xml:space="preserve"> min. 27”</w:t>
      </w:r>
      <w:r w:rsidRPr="00ED4DE0">
        <w:rPr>
          <w:rFonts w:ascii="Bookman Old Style" w:hAnsi="Bookman Old Style"/>
          <w:b/>
          <w:sz w:val="22"/>
          <w:szCs w:val="22"/>
        </w:rPr>
        <w:t xml:space="preserve"> – 4</w:t>
      </w:r>
      <w:r w:rsidR="00984D54" w:rsidRPr="00ED4DE0">
        <w:rPr>
          <w:rFonts w:ascii="Bookman Old Style" w:hAnsi="Bookman Old Style"/>
          <w:b/>
          <w:sz w:val="22"/>
          <w:szCs w:val="22"/>
        </w:rPr>
        <w:t xml:space="preserve"> sztuki</w:t>
      </w:r>
    </w:p>
    <w:p w:rsidR="00984D54" w:rsidRPr="00ED4DE0" w:rsidRDefault="00984D54" w:rsidP="00984D54">
      <w:pPr>
        <w:pStyle w:val="Akapitzlist"/>
        <w:rPr>
          <w:rFonts w:ascii="Bookman Old Style" w:hAnsi="Bookman Old Style"/>
          <w:b/>
          <w:sz w:val="18"/>
          <w:szCs w:val="18"/>
        </w:rPr>
      </w:pPr>
    </w:p>
    <w:tbl>
      <w:tblPr>
        <w:tblW w:w="5385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4"/>
        <w:gridCol w:w="1739"/>
        <w:gridCol w:w="5200"/>
        <w:gridCol w:w="2550"/>
      </w:tblGrid>
      <w:tr w:rsidR="0059077F" w:rsidRPr="00ED4DE0" w:rsidTr="00E63E14">
        <w:trPr>
          <w:trHeight w:val="284"/>
        </w:trPr>
        <w:tc>
          <w:tcPr>
            <w:tcW w:w="219" w:type="pct"/>
            <w:shd w:val="clear" w:color="auto" w:fill="auto"/>
            <w:vAlign w:val="center"/>
          </w:tcPr>
          <w:p w:rsidR="0059077F" w:rsidRPr="00ED4DE0" w:rsidRDefault="0059077F" w:rsidP="00D93374">
            <w:pPr>
              <w:pStyle w:val="Tabelapozycja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</w:pPr>
            <w:r w:rsidRPr="00ED4DE0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59077F" w:rsidRPr="00ED4DE0" w:rsidRDefault="0059077F" w:rsidP="00D93374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2620" w:type="pct"/>
            <w:shd w:val="clear" w:color="auto" w:fill="auto"/>
            <w:vAlign w:val="center"/>
          </w:tcPr>
          <w:p w:rsidR="0059077F" w:rsidRPr="00ED4DE0" w:rsidRDefault="0059077F" w:rsidP="00115F63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t>Wymagane parametry techniczne</w:t>
            </w:r>
          </w:p>
        </w:tc>
        <w:tc>
          <w:tcPr>
            <w:tcW w:w="1286" w:type="pct"/>
          </w:tcPr>
          <w:p w:rsidR="0059077F" w:rsidRPr="00ED4DE0" w:rsidRDefault="0059077F" w:rsidP="00D93374">
            <w:pPr>
              <w:ind w:left="-71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t>Parametry oferowane</w:t>
            </w: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(proszę podać dokładny oferowany parametr)</w:t>
            </w:r>
          </w:p>
        </w:tc>
      </w:tr>
      <w:tr w:rsidR="0059077F" w:rsidRPr="00ED4DE0" w:rsidTr="00E63E14">
        <w:trPr>
          <w:trHeight w:val="284"/>
        </w:trPr>
        <w:tc>
          <w:tcPr>
            <w:tcW w:w="3714" w:type="pct"/>
            <w:gridSpan w:val="3"/>
            <w:shd w:val="clear" w:color="auto" w:fill="auto"/>
            <w:vAlign w:val="center"/>
          </w:tcPr>
          <w:p w:rsidR="0059077F" w:rsidRPr="00ED4DE0" w:rsidRDefault="0059077F" w:rsidP="00D93374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/>
                <w:sz w:val="18"/>
                <w:szCs w:val="18"/>
              </w:rPr>
              <w:t>Producent:</w:t>
            </w:r>
            <w:r w:rsidRPr="00ED4DE0">
              <w:rPr>
                <w:rFonts w:ascii="Bookman Old Style" w:hAnsi="Bookman Old Style"/>
                <w:sz w:val="18"/>
                <w:szCs w:val="18"/>
              </w:rPr>
              <w:t xml:space="preserve"> ……………………………………………….</w:t>
            </w:r>
          </w:p>
          <w:p w:rsidR="0059077F" w:rsidRPr="00ED4DE0" w:rsidRDefault="0059077F" w:rsidP="00115F63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/>
                <w:sz w:val="18"/>
                <w:szCs w:val="18"/>
              </w:rPr>
              <w:t xml:space="preserve">Oferowany model: </w:t>
            </w:r>
            <w:r w:rsidRPr="00ED4DE0">
              <w:rPr>
                <w:rFonts w:ascii="Bookman Old Style" w:hAnsi="Bookman Old Style"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1286" w:type="pct"/>
          </w:tcPr>
          <w:p w:rsidR="0059077F" w:rsidRPr="00ED4DE0" w:rsidRDefault="0059077F" w:rsidP="00D93374">
            <w:pPr>
              <w:ind w:left="-71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Typ monitora</w:t>
            </w:r>
          </w:p>
        </w:tc>
        <w:tc>
          <w:tcPr>
            <w:tcW w:w="26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LED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</w:rPr>
              <w:t>Przekątna</w:t>
            </w:r>
          </w:p>
        </w:tc>
        <w:tc>
          <w:tcPr>
            <w:tcW w:w="26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</w:rPr>
              <w:t>Min. 27”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Rozdzielczość</w:t>
            </w:r>
          </w:p>
        </w:tc>
        <w:tc>
          <w:tcPr>
            <w:tcW w:w="26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  <w:t>Min. 2560x1440px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noProof/>
                <w:sz w:val="18"/>
                <w:szCs w:val="18"/>
                <w:lang w:eastAsia="en-US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Kontrast statyczny</w:t>
            </w:r>
          </w:p>
        </w:tc>
        <w:tc>
          <w:tcPr>
            <w:tcW w:w="26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Min. 1000:1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Jasność</w:t>
            </w:r>
          </w:p>
        </w:tc>
        <w:tc>
          <w:tcPr>
            <w:tcW w:w="26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</w:rPr>
              <w:t xml:space="preserve">Min. </w:t>
            </w:r>
            <w:r w:rsidRPr="00ED4DE0">
              <w:rPr>
                <w:rFonts w:ascii="Bookman Old Style" w:hAnsi="Bookman Old Style"/>
                <w:sz w:val="18"/>
                <w:szCs w:val="18"/>
              </w:rPr>
              <w:t>250 cd/m2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ED4DE0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Czas reakcji</w:t>
            </w:r>
          </w:p>
        </w:tc>
        <w:tc>
          <w:tcPr>
            <w:tcW w:w="2620" w:type="pct"/>
            <w:vAlign w:val="center"/>
          </w:tcPr>
          <w:p w:rsidR="0059077F" w:rsidRPr="00086D5D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</w:rPr>
              <w:t>Max. 6ms</w:t>
            </w:r>
          </w:p>
        </w:tc>
        <w:tc>
          <w:tcPr>
            <w:tcW w:w="1286" w:type="pct"/>
          </w:tcPr>
          <w:p w:rsidR="0059077F" w:rsidRPr="00086D5D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C8407A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Kąty widzenia wyświetlacza</w:t>
            </w:r>
          </w:p>
        </w:tc>
        <w:tc>
          <w:tcPr>
            <w:tcW w:w="2620" w:type="pct"/>
            <w:vAlign w:val="center"/>
          </w:tcPr>
          <w:p w:rsidR="0059077F" w:rsidRPr="00086D5D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086D5D">
              <w:rPr>
                <w:rFonts w:ascii="Bookman Old Style" w:hAnsi="Bookman Old Style"/>
                <w:sz w:val="18"/>
                <w:szCs w:val="18"/>
              </w:rPr>
              <w:t>min. 178º (w poziomie), min. 178º (w pionie)</w:t>
            </w:r>
          </w:p>
        </w:tc>
        <w:tc>
          <w:tcPr>
            <w:tcW w:w="1286" w:type="pct"/>
          </w:tcPr>
          <w:p w:rsidR="0059077F" w:rsidRPr="00086D5D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C8407A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Złącza</w:t>
            </w:r>
          </w:p>
        </w:tc>
        <w:tc>
          <w:tcPr>
            <w:tcW w:w="2620" w:type="pct"/>
            <w:vAlign w:val="center"/>
          </w:tcPr>
          <w:p w:rsidR="0059077F" w:rsidRPr="00086D5D" w:rsidRDefault="0059077F" w:rsidP="00780FDD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HDMI lub </w:t>
            </w:r>
            <w:proofErr w:type="spellStart"/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t>DisplayPort</w:t>
            </w:r>
            <w:proofErr w:type="spellEnd"/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(port umożliwiający podłączenie i poprawne funkcjonowanie z oferowaną stacją roboczą poz. nr 1)  </w:t>
            </w:r>
          </w:p>
        </w:tc>
        <w:tc>
          <w:tcPr>
            <w:tcW w:w="1286" w:type="pct"/>
          </w:tcPr>
          <w:p w:rsidR="0059077F" w:rsidRPr="00086D5D" w:rsidRDefault="0059077F" w:rsidP="00780FDD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C8407A" w:rsidRDefault="0059077F" w:rsidP="00113638">
            <w:pPr>
              <w:suppressAutoHyphens w:val="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  <w:t>Regulacja nachylenia ekranu</w:t>
            </w:r>
          </w:p>
        </w:tc>
        <w:tc>
          <w:tcPr>
            <w:tcW w:w="2620" w:type="pct"/>
            <w:vAlign w:val="center"/>
          </w:tcPr>
          <w:p w:rsidR="0059077F" w:rsidRPr="00086D5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t>Tak</w:t>
            </w:r>
          </w:p>
        </w:tc>
        <w:tc>
          <w:tcPr>
            <w:tcW w:w="1286" w:type="pct"/>
          </w:tcPr>
          <w:p w:rsidR="0059077F" w:rsidRPr="00086D5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C8407A" w:rsidRDefault="0059077F" w:rsidP="00113638">
            <w:pPr>
              <w:suppressAutoHyphens w:val="0"/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  <w:t xml:space="preserve">Regulacja wysokości </w:t>
            </w:r>
            <w:r w:rsidRPr="00C8407A"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  <w:lastRenderedPageBreak/>
              <w:t>położenia ekranu</w:t>
            </w:r>
          </w:p>
        </w:tc>
        <w:tc>
          <w:tcPr>
            <w:tcW w:w="2620" w:type="pct"/>
            <w:vAlign w:val="center"/>
          </w:tcPr>
          <w:p w:rsidR="0059077F" w:rsidRPr="00086D5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lastRenderedPageBreak/>
              <w:t>Tak</w:t>
            </w:r>
          </w:p>
        </w:tc>
        <w:tc>
          <w:tcPr>
            <w:tcW w:w="1286" w:type="pct"/>
          </w:tcPr>
          <w:p w:rsidR="0059077F" w:rsidRPr="00086D5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C8407A" w:rsidRDefault="0059077F" w:rsidP="00113638">
            <w:pPr>
              <w:suppressAutoHyphens w:val="0"/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</w:pPr>
            <w:r w:rsidRPr="00C8407A"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eastAsia="pl-PL"/>
              </w:rPr>
              <w:t>Regulacja kąta obrotu</w:t>
            </w:r>
          </w:p>
        </w:tc>
        <w:tc>
          <w:tcPr>
            <w:tcW w:w="2620" w:type="pct"/>
            <w:vAlign w:val="center"/>
          </w:tcPr>
          <w:p w:rsidR="0059077F" w:rsidRPr="00086D5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086D5D">
              <w:rPr>
                <w:rFonts w:ascii="Bookman Old Style" w:hAnsi="Bookman Old Style" w:cs="Arial"/>
                <w:bCs/>
                <w:sz w:val="18"/>
                <w:szCs w:val="18"/>
              </w:rPr>
              <w:t>Tak</w:t>
            </w:r>
          </w:p>
        </w:tc>
        <w:tc>
          <w:tcPr>
            <w:tcW w:w="1286" w:type="pct"/>
          </w:tcPr>
          <w:p w:rsidR="0059077F" w:rsidRPr="00086D5D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C8407A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Akcesoria</w:t>
            </w:r>
          </w:p>
        </w:tc>
        <w:tc>
          <w:tcPr>
            <w:tcW w:w="2620" w:type="pct"/>
            <w:vAlign w:val="center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>Kabel zasilający, kabel sygnałowy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HDMI lub </w:t>
            </w:r>
            <w:proofErr w:type="spellStart"/>
            <w:r>
              <w:rPr>
                <w:rFonts w:ascii="Bookman Old Style" w:hAnsi="Bookman Old Style" w:cs="Arial"/>
                <w:bCs/>
                <w:sz w:val="18"/>
                <w:szCs w:val="18"/>
              </w:rPr>
              <w:t>DisplayPort</w:t>
            </w:r>
            <w:proofErr w:type="spellEnd"/>
            <w:r w:rsidRPr="00C8407A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 umożliwiający połącznie zaoferowanego monitora z zaoferowaną stacją roboczą</w:t>
            </w:r>
            <w:r>
              <w:rPr>
                <w:rFonts w:ascii="Bookman Old Style" w:hAnsi="Bookman Old Style" w:cs="Arial"/>
                <w:bCs/>
                <w:sz w:val="18"/>
                <w:szCs w:val="18"/>
              </w:rPr>
              <w:t>.</w:t>
            </w:r>
          </w:p>
        </w:tc>
        <w:tc>
          <w:tcPr>
            <w:tcW w:w="1286" w:type="pct"/>
          </w:tcPr>
          <w:p w:rsidR="0059077F" w:rsidRPr="00C8407A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219" w:type="pct"/>
          </w:tcPr>
          <w:p w:rsidR="0059077F" w:rsidRPr="00C8407A" w:rsidRDefault="0059077F" w:rsidP="00984D54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876" w:type="pct"/>
            <w:vAlign w:val="center"/>
          </w:tcPr>
          <w:p w:rsidR="0059077F" w:rsidRPr="00ED4DE0" w:rsidRDefault="0059077F" w:rsidP="00113638">
            <w:pPr>
              <w:spacing w:before="15" w:after="15"/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Cs/>
                <w:noProof/>
                <w:sz w:val="18"/>
                <w:szCs w:val="18"/>
              </w:rPr>
              <w:t>Gwarancja</w:t>
            </w:r>
          </w:p>
        </w:tc>
        <w:tc>
          <w:tcPr>
            <w:tcW w:w="26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 xml:space="preserve">24 miesiące </w:t>
            </w:r>
            <w:r w:rsidR="00115F63"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(</w:t>
            </w:r>
            <w:r w:rsidR="00115F63" w:rsidRPr="00ED4DE0">
              <w:rPr>
                <w:rFonts w:ascii="Bookman Old Style" w:hAnsi="Bookman Old Style"/>
                <w:sz w:val="18"/>
                <w:szCs w:val="18"/>
              </w:rPr>
              <w:t>okres minimalny, bez uwzględnienia wydłużonego okresu gwarancji, jaki wykonawca może zaproponować w ramach kryterium oceny ofert</w:t>
            </w:r>
            <w:r w:rsidR="00115F63"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)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984D54" w:rsidRPr="00ED4DE0" w:rsidRDefault="00984D54" w:rsidP="00984D54">
      <w:pPr>
        <w:pStyle w:val="Akapitzlist"/>
        <w:rPr>
          <w:rFonts w:ascii="Bookman Old Style" w:hAnsi="Bookman Old Style"/>
          <w:b/>
          <w:sz w:val="18"/>
          <w:szCs w:val="18"/>
        </w:rPr>
      </w:pPr>
    </w:p>
    <w:p w:rsidR="00984D54" w:rsidRPr="00ED4DE0" w:rsidRDefault="00984D54" w:rsidP="00984D54">
      <w:pPr>
        <w:pStyle w:val="Akapitzlist"/>
        <w:ind w:left="0"/>
        <w:rPr>
          <w:rFonts w:ascii="Bookman Old Style" w:hAnsi="Bookman Old Style"/>
          <w:b/>
          <w:sz w:val="18"/>
          <w:szCs w:val="18"/>
        </w:rPr>
      </w:pPr>
    </w:p>
    <w:p w:rsidR="0078519E" w:rsidRPr="00ED4DE0" w:rsidRDefault="0078519E" w:rsidP="00587F8E">
      <w:pPr>
        <w:pStyle w:val="Akapitzlist"/>
        <w:numPr>
          <w:ilvl w:val="0"/>
          <w:numId w:val="14"/>
        </w:numPr>
        <w:suppressAutoHyphens w:val="0"/>
        <w:spacing w:after="200" w:line="276" w:lineRule="auto"/>
        <w:ind w:left="709" w:hanging="283"/>
        <w:rPr>
          <w:rFonts w:ascii="Bookman Old Style" w:hAnsi="Bookman Old Style"/>
          <w:b/>
          <w:sz w:val="22"/>
          <w:szCs w:val="22"/>
        </w:rPr>
      </w:pPr>
      <w:r w:rsidRPr="00ED4DE0">
        <w:rPr>
          <w:rFonts w:ascii="Bookman Old Style" w:hAnsi="Bookman Old Style"/>
          <w:b/>
          <w:sz w:val="22"/>
          <w:szCs w:val="22"/>
        </w:rPr>
        <w:t>Drukarka A4 laserowa monochromatyczna – 8 sztuk</w:t>
      </w:r>
    </w:p>
    <w:tbl>
      <w:tblPr>
        <w:tblW w:w="5385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0"/>
        <w:gridCol w:w="2620"/>
        <w:gridCol w:w="4041"/>
        <w:gridCol w:w="2552"/>
      </w:tblGrid>
      <w:tr w:rsidR="0059077F" w:rsidRPr="00ED4DE0" w:rsidTr="00E63E14">
        <w:trPr>
          <w:trHeight w:val="284"/>
        </w:trPr>
        <w:tc>
          <w:tcPr>
            <w:tcW w:w="358" w:type="pct"/>
            <w:shd w:val="clear" w:color="auto" w:fill="auto"/>
            <w:vAlign w:val="center"/>
          </w:tcPr>
          <w:p w:rsidR="0059077F" w:rsidRPr="00ED4DE0" w:rsidRDefault="0059077F" w:rsidP="00D93374">
            <w:pPr>
              <w:pStyle w:val="Tabelapozycja"/>
              <w:jc w:val="both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</w:pPr>
            <w:r w:rsidRPr="00ED4DE0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59077F" w:rsidRPr="00ED4DE0" w:rsidRDefault="0059077F" w:rsidP="00D93374">
            <w:pPr>
              <w:jc w:val="both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t>Nazwa komponentu</w:t>
            </w:r>
          </w:p>
        </w:tc>
        <w:tc>
          <w:tcPr>
            <w:tcW w:w="2036" w:type="pct"/>
            <w:shd w:val="clear" w:color="auto" w:fill="auto"/>
            <w:vAlign w:val="center"/>
          </w:tcPr>
          <w:p w:rsidR="0059077F" w:rsidRPr="00ED4DE0" w:rsidRDefault="0059077F" w:rsidP="00115F63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t>Wymagane parametry techniczne</w:t>
            </w:r>
          </w:p>
        </w:tc>
        <w:tc>
          <w:tcPr>
            <w:tcW w:w="1286" w:type="pct"/>
          </w:tcPr>
          <w:p w:rsidR="0059077F" w:rsidRPr="00ED4DE0" w:rsidRDefault="0059077F" w:rsidP="00D93374">
            <w:pPr>
              <w:ind w:left="-71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t>Parametry oferowane</w:t>
            </w:r>
            <w:r w:rsidRPr="00ED4DE0">
              <w:rPr>
                <w:rFonts w:ascii="Bookman Old Style" w:hAnsi="Bookman Old Style" w:cs="Arial"/>
                <w:b/>
                <w:sz w:val="18"/>
                <w:szCs w:val="18"/>
              </w:rPr>
              <w:br/>
              <w:t>(proszę podać dokładny oferowany parametr)</w:t>
            </w:r>
          </w:p>
        </w:tc>
      </w:tr>
      <w:tr w:rsidR="0059077F" w:rsidRPr="00ED4DE0" w:rsidTr="00E63E14">
        <w:trPr>
          <w:trHeight w:val="678"/>
        </w:trPr>
        <w:tc>
          <w:tcPr>
            <w:tcW w:w="3714" w:type="pct"/>
            <w:gridSpan w:val="3"/>
            <w:shd w:val="clear" w:color="auto" w:fill="auto"/>
            <w:vAlign w:val="center"/>
          </w:tcPr>
          <w:p w:rsidR="0059077F" w:rsidRPr="00ED4DE0" w:rsidRDefault="0059077F" w:rsidP="00D93374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/>
                <w:sz w:val="18"/>
                <w:szCs w:val="18"/>
              </w:rPr>
              <w:t>Producent:</w:t>
            </w:r>
            <w:r w:rsidRPr="00ED4DE0">
              <w:rPr>
                <w:rFonts w:ascii="Bookman Old Style" w:hAnsi="Bookman Old Style"/>
                <w:sz w:val="18"/>
                <w:szCs w:val="18"/>
              </w:rPr>
              <w:t xml:space="preserve"> ……………………………………………….</w:t>
            </w:r>
          </w:p>
          <w:p w:rsidR="0059077F" w:rsidRPr="00ED4DE0" w:rsidRDefault="0059077F" w:rsidP="00115F63">
            <w:pPr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b/>
                <w:sz w:val="18"/>
                <w:szCs w:val="18"/>
              </w:rPr>
              <w:t xml:space="preserve">Oferowany model: </w:t>
            </w:r>
            <w:r w:rsidRPr="00ED4DE0">
              <w:rPr>
                <w:rFonts w:ascii="Bookman Old Style" w:hAnsi="Bookman Old Style"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1286" w:type="pct"/>
          </w:tcPr>
          <w:p w:rsidR="0059077F" w:rsidRPr="00ED4DE0" w:rsidRDefault="0059077F" w:rsidP="00D93374">
            <w:pPr>
              <w:ind w:left="-71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115F63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Technologia druku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Druk laserowy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115F63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 xml:space="preserve">Jakość druku (w czerni, tryb </w:t>
            </w:r>
            <w:proofErr w:type="spellStart"/>
            <w:r w:rsidRPr="00ED4DE0">
              <w:rPr>
                <w:rFonts w:ascii="Bookman Old Style" w:hAnsi="Bookman Old Style"/>
                <w:sz w:val="18"/>
                <w:szCs w:val="18"/>
              </w:rPr>
              <w:t>best</w:t>
            </w:r>
            <w:proofErr w:type="spellEnd"/>
            <w:r w:rsidRPr="00ED4DE0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B2462E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 xml:space="preserve">Min. 1200 x 600 </w:t>
            </w:r>
            <w:proofErr w:type="spellStart"/>
            <w:r w:rsidRPr="00ED4DE0">
              <w:rPr>
                <w:rFonts w:ascii="Bookman Old Style" w:hAnsi="Bookman Old Style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286" w:type="pct"/>
          </w:tcPr>
          <w:p w:rsidR="0059077F" w:rsidRPr="00ED4DE0" w:rsidRDefault="0059077F" w:rsidP="00B2462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115F63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 xml:space="preserve">Prędkość drukowania (A4, w czerni, tryb </w:t>
            </w:r>
            <w:proofErr w:type="spellStart"/>
            <w:r w:rsidRPr="00ED4DE0">
              <w:rPr>
                <w:rFonts w:ascii="Bookman Old Style" w:hAnsi="Bookman Old Style"/>
                <w:sz w:val="18"/>
                <w:szCs w:val="18"/>
              </w:rPr>
              <w:t>normal</w:t>
            </w:r>
            <w:proofErr w:type="spellEnd"/>
            <w:r w:rsidRPr="00ED4DE0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Min. 38 str./min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115F63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Standardowy podajnik papieru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Podajnik na min. 250 arkuszy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115F63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Standardowe wymiary nośników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 xml:space="preserve">Podajnik: A4 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115F63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Automatyczny druk dwustronny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Tak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115F63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Gramatura nośników (wg ścieżki podawania papieru)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od 60 do min. 175 g/m²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115F63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Standardowa pamięć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Min. 128 MB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115F63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Standardowe rozwiązania komunikacyjne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113638">
            <w:pPr>
              <w:shd w:val="clear" w:color="auto" w:fill="FFFFFF"/>
              <w:suppressAutoHyphens w:val="0"/>
              <w:spacing w:line="330" w:lineRule="atLeast"/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USB 2.0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shd w:val="clear" w:color="auto" w:fill="FFFFFF"/>
              <w:suppressAutoHyphens w:val="0"/>
              <w:spacing w:line="330" w:lineRule="atLeas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115F63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Obsługiwane systemy operacyjne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113638">
            <w:p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val="en-US"/>
              </w:rPr>
              <w:t xml:space="preserve">Windows 8, Windows 7, Windows 10 (32-bit </w:t>
            </w:r>
            <w:proofErr w:type="spellStart"/>
            <w:r w:rsidRPr="00ED4DE0"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val="en-US"/>
              </w:rPr>
              <w:t>i</w:t>
            </w:r>
            <w:proofErr w:type="spellEnd"/>
            <w:r w:rsidRPr="00ED4DE0"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val="en-US"/>
              </w:rPr>
              <w:t xml:space="preserve"> 64-bit) 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suppressAutoHyphens w:val="0"/>
              <w:rPr>
                <w:rFonts w:ascii="Bookman Old Style" w:hAnsi="Bookman Old Style" w:cs="Arial"/>
                <w:sz w:val="18"/>
                <w:szCs w:val="18"/>
                <w:shd w:val="clear" w:color="auto" w:fill="FFFFFF"/>
                <w:lang w:val="en-US"/>
              </w:rPr>
            </w:pPr>
          </w:p>
        </w:tc>
      </w:tr>
      <w:tr w:rsidR="0059077F" w:rsidRPr="00ED4DE0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115F63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/>
                <w:sz w:val="18"/>
                <w:szCs w:val="18"/>
              </w:rPr>
            </w:pPr>
            <w:r w:rsidRPr="00ED4DE0">
              <w:rPr>
                <w:rFonts w:ascii="Bookman Old Style" w:hAnsi="Bookman Old Style"/>
                <w:sz w:val="18"/>
                <w:szCs w:val="18"/>
              </w:rPr>
              <w:t>Dołączone oprogramowanie</w:t>
            </w:r>
          </w:p>
        </w:tc>
        <w:tc>
          <w:tcPr>
            <w:tcW w:w="2036" w:type="pct"/>
            <w:vAlign w:val="center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ED4DE0">
              <w:rPr>
                <w:rFonts w:ascii="Bookman Old Style" w:hAnsi="Bookman Old Style" w:cs="Arial"/>
                <w:sz w:val="18"/>
                <w:szCs w:val="18"/>
              </w:rPr>
              <w:t>Oprogramowanie producenta drukarki na płycie CD, wraz z kompletem niezbędnego okablowania</w:t>
            </w:r>
          </w:p>
        </w:tc>
        <w:tc>
          <w:tcPr>
            <w:tcW w:w="1286" w:type="pct"/>
          </w:tcPr>
          <w:p w:rsidR="0059077F" w:rsidRPr="00ED4DE0" w:rsidRDefault="0059077F" w:rsidP="00113638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59077F" w:rsidRPr="00C8407A" w:rsidTr="00E63E14">
        <w:trPr>
          <w:trHeight w:val="284"/>
        </w:trPr>
        <w:tc>
          <w:tcPr>
            <w:tcW w:w="358" w:type="pct"/>
            <w:vAlign w:val="center"/>
          </w:tcPr>
          <w:p w:rsidR="0059077F" w:rsidRPr="00ED4DE0" w:rsidRDefault="0059077F" w:rsidP="00115F63">
            <w:pPr>
              <w:numPr>
                <w:ilvl w:val="0"/>
                <w:numId w:val="17"/>
              </w:numPr>
              <w:suppressAutoHyphens w:val="0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  <w:tc>
          <w:tcPr>
            <w:tcW w:w="1320" w:type="pct"/>
            <w:vAlign w:val="center"/>
          </w:tcPr>
          <w:p w:rsidR="0059077F" w:rsidRPr="00ED4DE0" w:rsidRDefault="0059077F" w:rsidP="00113638">
            <w:pPr>
              <w:suppressAutoHyphens w:val="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ED4DE0">
              <w:rPr>
                <w:rFonts w:ascii="Bookman Old Style" w:hAnsi="Bookman Old Style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036" w:type="pct"/>
            <w:vAlign w:val="center"/>
          </w:tcPr>
          <w:p w:rsidR="0059077F" w:rsidRPr="00C8407A" w:rsidRDefault="0059077F" w:rsidP="00113638">
            <w:pPr>
              <w:suppressAutoHyphens w:val="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  <w:r w:rsidRPr="00ED4DE0">
              <w:rPr>
                <w:rFonts w:ascii="Bookman Old Style" w:hAnsi="Bookman Old Style"/>
                <w:sz w:val="18"/>
                <w:szCs w:val="18"/>
                <w:lang w:eastAsia="pl-PL"/>
              </w:rPr>
              <w:t xml:space="preserve">12 miesiące </w:t>
            </w:r>
            <w:r w:rsidR="00115F63"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(</w:t>
            </w:r>
            <w:r w:rsidR="00115F63" w:rsidRPr="00ED4DE0">
              <w:rPr>
                <w:rFonts w:ascii="Bookman Old Style" w:hAnsi="Bookman Old Style"/>
                <w:sz w:val="18"/>
                <w:szCs w:val="18"/>
              </w:rPr>
              <w:t>okres minimalny, bez uwzględnienia wydłużonego okresu gwarancji, jaki wykonawca może zaproponować w ramach kryterium oceny ofert</w:t>
            </w:r>
            <w:r w:rsidR="00115F63" w:rsidRPr="00ED4DE0">
              <w:rPr>
                <w:rFonts w:ascii="Bookman Old Style" w:hAnsi="Bookman Old Style" w:cs="Arial"/>
                <w:bCs/>
                <w:sz w:val="18"/>
                <w:szCs w:val="18"/>
              </w:rPr>
              <w:t>)</w:t>
            </w:r>
          </w:p>
        </w:tc>
        <w:tc>
          <w:tcPr>
            <w:tcW w:w="1286" w:type="pct"/>
          </w:tcPr>
          <w:p w:rsidR="0059077F" w:rsidRDefault="0059077F" w:rsidP="00113638">
            <w:pPr>
              <w:suppressAutoHyphens w:val="0"/>
              <w:rPr>
                <w:rFonts w:ascii="Bookman Old Style" w:hAnsi="Bookman Old Style"/>
                <w:sz w:val="18"/>
                <w:szCs w:val="18"/>
                <w:lang w:eastAsia="pl-PL"/>
              </w:rPr>
            </w:pPr>
          </w:p>
        </w:tc>
      </w:tr>
    </w:tbl>
    <w:p w:rsidR="0078519E" w:rsidRPr="00C8407A" w:rsidRDefault="0078519E" w:rsidP="00017E46">
      <w:pPr>
        <w:pStyle w:val="Akapitzlist"/>
        <w:suppressAutoHyphens w:val="0"/>
        <w:spacing w:after="200" w:line="276" w:lineRule="auto"/>
        <w:rPr>
          <w:rFonts w:ascii="Bookman Old Style" w:hAnsi="Bookman Old Style"/>
          <w:b/>
          <w:sz w:val="18"/>
          <w:szCs w:val="18"/>
        </w:rPr>
      </w:pPr>
    </w:p>
    <w:sectPr w:rsidR="0078519E" w:rsidRPr="00C840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A0" w:rsidRDefault="003B4EA0" w:rsidP="00B2462E">
      <w:r>
        <w:separator/>
      </w:r>
    </w:p>
  </w:endnote>
  <w:endnote w:type="continuationSeparator" w:id="0">
    <w:p w:rsidR="003B4EA0" w:rsidRDefault="003B4EA0" w:rsidP="00B2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A0" w:rsidRDefault="003B4EA0" w:rsidP="00B2462E">
      <w:r>
        <w:separator/>
      </w:r>
    </w:p>
  </w:footnote>
  <w:footnote w:type="continuationSeparator" w:id="0">
    <w:p w:rsidR="003B4EA0" w:rsidRDefault="003B4EA0" w:rsidP="00B24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EC9" w:rsidRDefault="0059077F">
    <w:pPr>
      <w:pStyle w:val="Nagwek"/>
    </w:pPr>
    <w:r>
      <w:rPr>
        <w:noProof/>
        <w:lang w:eastAsia="pl-PL"/>
      </w:rPr>
      <w:drawing>
        <wp:inline distT="0" distB="0" distL="0" distR="0">
          <wp:extent cx="5753735" cy="741680"/>
          <wp:effectExtent l="0" t="0" r="0" b="127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0D6C" w:rsidRPr="006660F4" w:rsidRDefault="009B0D6C" w:rsidP="009B0D6C">
    <w:pPr>
      <w:pStyle w:val="Akapitzlist"/>
      <w:spacing w:line="360" w:lineRule="auto"/>
      <w:ind w:left="426"/>
      <w:jc w:val="center"/>
      <w:outlineLvl w:val="0"/>
      <w:rPr>
        <w:rFonts w:ascii="Bookman Old Style" w:hAnsi="Bookman Old Style" w:cs="Bookman Old Style"/>
        <w:b/>
        <w:bCs/>
        <w:sz w:val="20"/>
        <w:szCs w:val="20"/>
      </w:rPr>
    </w:pPr>
    <w:r w:rsidRPr="006660F4">
      <w:rPr>
        <w:rFonts w:ascii="Bookman Old Style" w:hAnsi="Bookman Old Style"/>
        <w:b/>
        <w:sz w:val="20"/>
        <w:szCs w:val="20"/>
      </w:rPr>
      <w:t>Projekt „Nowoczesne rozwiązania w obszarze podatków i opłat lokalnych oraz zarządzania nieruchomościami dla 6 miast - członków Związku Miast Polskich</w:t>
    </w:r>
    <w:r w:rsidRPr="006660F4">
      <w:rPr>
        <w:rFonts w:ascii="Bookman Old Style" w:hAnsi="Bookman Old Style" w:cs="Arial"/>
        <w:b/>
        <w:sz w:val="20"/>
        <w:szCs w:val="20"/>
      </w:rPr>
      <w:t>”</w:t>
    </w:r>
  </w:p>
  <w:p w:rsidR="009B0D6C" w:rsidRDefault="009B0D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602B"/>
    <w:multiLevelType w:val="hybridMultilevel"/>
    <w:tmpl w:val="EE32817C"/>
    <w:lvl w:ilvl="0" w:tplc="F0E2BE3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CC6"/>
    <w:multiLevelType w:val="hybridMultilevel"/>
    <w:tmpl w:val="8202F640"/>
    <w:lvl w:ilvl="0" w:tplc="4B2EB8F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6DA"/>
    <w:multiLevelType w:val="hybridMultilevel"/>
    <w:tmpl w:val="23305D14"/>
    <w:lvl w:ilvl="0" w:tplc="9DB4B43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64D3"/>
    <w:multiLevelType w:val="hybridMultilevel"/>
    <w:tmpl w:val="6BAAB0D0"/>
    <w:lvl w:ilvl="0" w:tplc="4B2EB8F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0FF9"/>
    <w:multiLevelType w:val="hybridMultilevel"/>
    <w:tmpl w:val="0382E9E8"/>
    <w:lvl w:ilvl="0" w:tplc="E21AAB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50D14"/>
    <w:multiLevelType w:val="hybridMultilevel"/>
    <w:tmpl w:val="B754A68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A6BED"/>
    <w:multiLevelType w:val="hybridMultilevel"/>
    <w:tmpl w:val="8862949C"/>
    <w:lvl w:ilvl="0" w:tplc="EFC4D05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049F5"/>
    <w:multiLevelType w:val="hybridMultilevel"/>
    <w:tmpl w:val="E4CAB272"/>
    <w:lvl w:ilvl="0" w:tplc="7D964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61431"/>
    <w:multiLevelType w:val="hybridMultilevel"/>
    <w:tmpl w:val="879E5B3C"/>
    <w:lvl w:ilvl="0" w:tplc="AA4E0F4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A0EBF"/>
    <w:multiLevelType w:val="hybridMultilevel"/>
    <w:tmpl w:val="AE20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973B3"/>
    <w:multiLevelType w:val="hybridMultilevel"/>
    <w:tmpl w:val="EFA2D7C2"/>
    <w:lvl w:ilvl="0" w:tplc="370A022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70533"/>
    <w:multiLevelType w:val="hybridMultilevel"/>
    <w:tmpl w:val="58BA31B6"/>
    <w:lvl w:ilvl="0" w:tplc="2154F9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623E3"/>
    <w:multiLevelType w:val="hybridMultilevel"/>
    <w:tmpl w:val="E800DDA0"/>
    <w:lvl w:ilvl="0" w:tplc="2118F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4386"/>
    <w:multiLevelType w:val="hybridMultilevel"/>
    <w:tmpl w:val="867CE4BE"/>
    <w:lvl w:ilvl="0" w:tplc="DA765E6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C86C9F"/>
    <w:multiLevelType w:val="hybridMultilevel"/>
    <w:tmpl w:val="867CE4BE"/>
    <w:lvl w:ilvl="0" w:tplc="DA765E6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E35530"/>
    <w:multiLevelType w:val="hybridMultilevel"/>
    <w:tmpl w:val="C3529BAE"/>
    <w:lvl w:ilvl="0" w:tplc="83FCF00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6E9C"/>
    <w:multiLevelType w:val="hybridMultilevel"/>
    <w:tmpl w:val="3E6E5E58"/>
    <w:lvl w:ilvl="0" w:tplc="4B3CCFF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16"/>
  </w:num>
  <w:num w:numId="7">
    <w:abstractNumId w:val="15"/>
  </w:num>
  <w:num w:numId="8">
    <w:abstractNumId w:val="13"/>
  </w:num>
  <w:num w:numId="9">
    <w:abstractNumId w:val="0"/>
  </w:num>
  <w:num w:numId="10">
    <w:abstractNumId w:val="5"/>
  </w:num>
  <w:num w:numId="11">
    <w:abstractNumId w:val="4"/>
  </w:num>
  <w:num w:numId="12">
    <w:abstractNumId w:val="12"/>
  </w:num>
  <w:num w:numId="13">
    <w:abstractNumId w:val="2"/>
  </w:num>
  <w:num w:numId="14">
    <w:abstractNumId w:val="6"/>
  </w:num>
  <w:num w:numId="15">
    <w:abstractNumId w:val="1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C1"/>
    <w:rsid w:val="000114D9"/>
    <w:rsid w:val="00012F3B"/>
    <w:rsid w:val="00017E46"/>
    <w:rsid w:val="000257D7"/>
    <w:rsid w:val="000424AA"/>
    <w:rsid w:val="00064974"/>
    <w:rsid w:val="00086D5D"/>
    <w:rsid w:val="000A32F2"/>
    <w:rsid w:val="000F4E0F"/>
    <w:rsid w:val="00115F63"/>
    <w:rsid w:val="00140750"/>
    <w:rsid w:val="0017485F"/>
    <w:rsid w:val="00177D5A"/>
    <w:rsid w:val="001931CB"/>
    <w:rsid w:val="001C392A"/>
    <w:rsid w:val="001E3431"/>
    <w:rsid w:val="00222B69"/>
    <w:rsid w:val="0023464C"/>
    <w:rsid w:val="00244B8B"/>
    <w:rsid w:val="00256D5E"/>
    <w:rsid w:val="00296357"/>
    <w:rsid w:val="002A4DAA"/>
    <w:rsid w:val="002E67F4"/>
    <w:rsid w:val="002F1671"/>
    <w:rsid w:val="00305D04"/>
    <w:rsid w:val="00332806"/>
    <w:rsid w:val="00375C67"/>
    <w:rsid w:val="00392144"/>
    <w:rsid w:val="003B2B29"/>
    <w:rsid w:val="003B3CEA"/>
    <w:rsid w:val="003B4EA0"/>
    <w:rsid w:val="003C51F7"/>
    <w:rsid w:val="003F3D94"/>
    <w:rsid w:val="003F7EF4"/>
    <w:rsid w:val="00433B54"/>
    <w:rsid w:val="00454A88"/>
    <w:rsid w:val="004932AF"/>
    <w:rsid w:val="004E4D8F"/>
    <w:rsid w:val="00544F51"/>
    <w:rsid w:val="005730DE"/>
    <w:rsid w:val="00587F8E"/>
    <w:rsid w:val="0059077F"/>
    <w:rsid w:val="00644430"/>
    <w:rsid w:val="006660F4"/>
    <w:rsid w:val="00666E33"/>
    <w:rsid w:val="00681580"/>
    <w:rsid w:val="00696629"/>
    <w:rsid w:val="006D0994"/>
    <w:rsid w:val="00727A4F"/>
    <w:rsid w:val="00777213"/>
    <w:rsid w:val="00780FDD"/>
    <w:rsid w:val="0078519E"/>
    <w:rsid w:val="007D6C4E"/>
    <w:rsid w:val="00804435"/>
    <w:rsid w:val="0081426F"/>
    <w:rsid w:val="00817E61"/>
    <w:rsid w:val="00837292"/>
    <w:rsid w:val="00882BE7"/>
    <w:rsid w:val="008A6099"/>
    <w:rsid w:val="008C6C0E"/>
    <w:rsid w:val="008F2A25"/>
    <w:rsid w:val="00941DAA"/>
    <w:rsid w:val="009434E5"/>
    <w:rsid w:val="009601AA"/>
    <w:rsid w:val="00983DB3"/>
    <w:rsid w:val="00984D54"/>
    <w:rsid w:val="009A6BF6"/>
    <w:rsid w:val="009B0D6C"/>
    <w:rsid w:val="009C595F"/>
    <w:rsid w:val="009F68BD"/>
    <w:rsid w:val="00A416FC"/>
    <w:rsid w:val="00A765BB"/>
    <w:rsid w:val="00AA1CBD"/>
    <w:rsid w:val="00AA392A"/>
    <w:rsid w:val="00AC024E"/>
    <w:rsid w:val="00B01A09"/>
    <w:rsid w:val="00B04B0F"/>
    <w:rsid w:val="00B06FF9"/>
    <w:rsid w:val="00B15158"/>
    <w:rsid w:val="00B2462E"/>
    <w:rsid w:val="00B44F55"/>
    <w:rsid w:val="00B74425"/>
    <w:rsid w:val="00B80522"/>
    <w:rsid w:val="00BC2212"/>
    <w:rsid w:val="00C05F7E"/>
    <w:rsid w:val="00C2406E"/>
    <w:rsid w:val="00C36270"/>
    <w:rsid w:val="00C60EC9"/>
    <w:rsid w:val="00C91921"/>
    <w:rsid w:val="00C94B80"/>
    <w:rsid w:val="00CC362C"/>
    <w:rsid w:val="00CD3AD4"/>
    <w:rsid w:val="00CE69C7"/>
    <w:rsid w:val="00D47FF5"/>
    <w:rsid w:val="00D538E6"/>
    <w:rsid w:val="00D61784"/>
    <w:rsid w:val="00D67B31"/>
    <w:rsid w:val="00D93BF0"/>
    <w:rsid w:val="00D95E6B"/>
    <w:rsid w:val="00DB1B9E"/>
    <w:rsid w:val="00DC654E"/>
    <w:rsid w:val="00DD1B47"/>
    <w:rsid w:val="00E006F1"/>
    <w:rsid w:val="00E566E2"/>
    <w:rsid w:val="00E63E14"/>
    <w:rsid w:val="00E7355B"/>
    <w:rsid w:val="00EA6DD4"/>
    <w:rsid w:val="00EB1A5F"/>
    <w:rsid w:val="00ED4DE0"/>
    <w:rsid w:val="00EF0EC1"/>
    <w:rsid w:val="00F110A3"/>
    <w:rsid w:val="00F31F8F"/>
    <w:rsid w:val="00F70349"/>
    <w:rsid w:val="00FD150C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84D54"/>
    <w:pPr>
      <w:suppressAutoHyphens w:val="0"/>
    </w:pPr>
    <w:rPr>
      <w:rFonts w:ascii="Arial" w:eastAsia="MS Outlook" w:hAnsi="Arial"/>
      <w:sz w:val="22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84D54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984D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246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6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46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6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77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2019-05-09T09:12:00Z</dcterms:created>
  <dcterms:modified xsi:type="dcterms:W3CDTF">2019-06-11T08:59:00Z</dcterms:modified>
</cp:coreProperties>
</file>