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5F776A" w:rsidRDefault="006825B2" w:rsidP="005F776A">
      <w:pPr>
        <w:pStyle w:val="Nagwek"/>
        <w:spacing w:line="360" w:lineRule="auto"/>
        <w:rPr>
          <w:sz w:val="22"/>
          <w:szCs w:val="22"/>
        </w:rPr>
      </w:pPr>
    </w:p>
    <w:p w:rsidR="00110BDA" w:rsidRPr="005F776A" w:rsidRDefault="00110BDA" w:rsidP="005F776A">
      <w:pPr>
        <w:pStyle w:val="Nagwek"/>
        <w:spacing w:line="360" w:lineRule="auto"/>
        <w:rPr>
          <w:sz w:val="22"/>
          <w:szCs w:val="22"/>
        </w:rPr>
      </w:pPr>
    </w:p>
    <w:p w:rsidR="00F97860" w:rsidRPr="005F776A" w:rsidRDefault="00F97860" w:rsidP="005F776A">
      <w:pPr>
        <w:pStyle w:val="Nagwek"/>
        <w:spacing w:line="360" w:lineRule="auto"/>
        <w:rPr>
          <w:sz w:val="22"/>
          <w:szCs w:val="22"/>
        </w:rPr>
      </w:pPr>
    </w:p>
    <w:p w:rsidR="00D817A7" w:rsidRPr="005F776A" w:rsidRDefault="006C39F7" w:rsidP="005F776A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>ZP.271.</w:t>
      </w:r>
      <w:r w:rsidR="00B47BCF" w:rsidRPr="005F776A">
        <w:rPr>
          <w:rFonts w:ascii="Bookman Old Style" w:hAnsi="Bookman Old Style" w:cs="Bookman Old Style"/>
          <w:sz w:val="22"/>
          <w:szCs w:val="22"/>
        </w:rPr>
        <w:t>160</w:t>
      </w:r>
      <w:r w:rsidR="00D817A7" w:rsidRPr="005F776A">
        <w:rPr>
          <w:rFonts w:ascii="Bookman Old Style" w:hAnsi="Bookman Old Style" w:cs="Bookman Old Style"/>
          <w:sz w:val="22"/>
          <w:szCs w:val="22"/>
        </w:rPr>
        <w:t>.201</w:t>
      </w:r>
      <w:r w:rsidRPr="005F776A">
        <w:rPr>
          <w:rFonts w:ascii="Bookman Old Style" w:hAnsi="Bookman Old Style" w:cs="Bookman Old Style"/>
          <w:sz w:val="22"/>
          <w:szCs w:val="22"/>
        </w:rPr>
        <w:t>8</w:t>
      </w:r>
      <w:r w:rsidR="00D817A7" w:rsidRPr="005F776A">
        <w:rPr>
          <w:rFonts w:ascii="Bookman Old Style" w:hAnsi="Bookman Old Style"/>
          <w:sz w:val="22"/>
          <w:szCs w:val="22"/>
        </w:rPr>
        <w:tab/>
      </w:r>
      <w:r w:rsidR="00D817A7" w:rsidRPr="005F776A">
        <w:rPr>
          <w:rFonts w:ascii="Bookman Old Style" w:hAnsi="Bookman Old Style"/>
          <w:sz w:val="22"/>
          <w:szCs w:val="22"/>
        </w:rPr>
        <w:tab/>
      </w:r>
      <w:r w:rsidR="00D817A7" w:rsidRPr="005F776A">
        <w:rPr>
          <w:rFonts w:ascii="Bookman Old Style" w:hAnsi="Bookman Old Style"/>
          <w:sz w:val="22"/>
          <w:szCs w:val="22"/>
        </w:rPr>
        <w:tab/>
      </w:r>
      <w:r w:rsidR="00D817A7" w:rsidRPr="005F776A">
        <w:rPr>
          <w:rFonts w:ascii="Bookman Old Style" w:hAnsi="Bookman Old Style"/>
          <w:sz w:val="22"/>
          <w:szCs w:val="22"/>
        </w:rPr>
        <w:tab/>
        <w:t xml:space="preserve">          </w:t>
      </w:r>
      <w:r w:rsidRPr="005F776A">
        <w:rPr>
          <w:rFonts w:ascii="Bookman Old Style" w:hAnsi="Bookman Old Style"/>
          <w:sz w:val="22"/>
          <w:szCs w:val="22"/>
        </w:rPr>
        <w:tab/>
      </w:r>
      <w:r w:rsidRPr="005F776A">
        <w:rPr>
          <w:rFonts w:ascii="Bookman Old Style" w:hAnsi="Bookman Old Style"/>
          <w:sz w:val="22"/>
          <w:szCs w:val="22"/>
        </w:rPr>
        <w:tab/>
      </w:r>
      <w:r w:rsidR="00D817A7" w:rsidRPr="005F776A">
        <w:rPr>
          <w:rFonts w:ascii="Bookman Old Style" w:hAnsi="Bookman Old Style"/>
          <w:sz w:val="22"/>
          <w:szCs w:val="22"/>
        </w:rPr>
        <w:t xml:space="preserve">Krosno, dnia </w:t>
      </w:r>
      <w:r w:rsidR="00BD5A42">
        <w:rPr>
          <w:rFonts w:ascii="Bookman Old Style" w:hAnsi="Bookman Old Style"/>
          <w:sz w:val="22"/>
          <w:szCs w:val="22"/>
        </w:rPr>
        <w:t>7</w:t>
      </w:r>
      <w:r w:rsidR="00C93F27" w:rsidRPr="005F776A">
        <w:rPr>
          <w:rFonts w:ascii="Bookman Old Style" w:hAnsi="Bookman Old Style"/>
          <w:sz w:val="22"/>
          <w:szCs w:val="22"/>
        </w:rPr>
        <w:t>.</w:t>
      </w:r>
      <w:r w:rsidR="00BD5A42">
        <w:rPr>
          <w:rFonts w:ascii="Bookman Old Style" w:hAnsi="Bookman Old Style"/>
          <w:sz w:val="22"/>
          <w:szCs w:val="22"/>
        </w:rPr>
        <w:t>12</w:t>
      </w:r>
      <w:r w:rsidR="00D817A7" w:rsidRPr="005F776A">
        <w:rPr>
          <w:rFonts w:ascii="Bookman Old Style" w:hAnsi="Bookman Old Style"/>
          <w:sz w:val="22"/>
          <w:szCs w:val="22"/>
        </w:rPr>
        <w:t>.201</w:t>
      </w:r>
      <w:r w:rsidRPr="005F776A">
        <w:rPr>
          <w:rFonts w:ascii="Bookman Old Style" w:hAnsi="Bookman Old Style"/>
          <w:sz w:val="22"/>
          <w:szCs w:val="22"/>
        </w:rPr>
        <w:t>8</w:t>
      </w:r>
      <w:r w:rsidR="00D817A7" w:rsidRPr="005F776A">
        <w:rPr>
          <w:rFonts w:ascii="Bookman Old Style" w:hAnsi="Bookman Old Style"/>
          <w:sz w:val="22"/>
          <w:szCs w:val="22"/>
        </w:rPr>
        <w:t>r.</w:t>
      </w:r>
    </w:p>
    <w:p w:rsidR="00D817A7" w:rsidRPr="005F776A" w:rsidRDefault="00D817A7" w:rsidP="005F776A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5F776A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5F776A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5F776A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5F776A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5F776A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5F776A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5F776A" w:rsidRDefault="00D817A7" w:rsidP="005F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5ED3" w:rsidRPr="005F776A" w:rsidRDefault="00D817A7" w:rsidP="005F776A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5F776A">
        <w:rPr>
          <w:rFonts w:ascii="Bookman Old Style" w:hAnsi="Bookman Old Style"/>
          <w:b/>
          <w:sz w:val="22"/>
          <w:szCs w:val="22"/>
        </w:rPr>
        <w:t>1. GMINA MIASTO KROSNO</w:t>
      </w:r>
      <w:r w:rsidRPr="005F776A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5F776A">
        <w:rPr>
          <w:rFonts w:ascii="Bookman Old Style" w:hAnsi="Bookman Old Style"/>
          <w:sz w:val="22"/>
          <w:szCs w:val="22"/>
        </w:rPr>
        <w:t>ana dalej Zamawiającym, w </w:t>
      </w:r>
      <w:r w:rsidR="0035637B" w:rsidRPr="005F776A">
        <w:rPr>
          <w:rFonts w:ascii="Bookman Old Style" w:hAnsi="Bookman Old Style"/>
          <w:sz w:val="22"/>
          <w:szCs w:val="22"/>
        </w:rPr>
        <w:t xml:space="preserve">dniu </w:t>
      </w:r>
      <w:r w:rsidR="00B47BCF" w:rsidRPr="005F776A">
        <w:rPr>
          <w:rFonts w:ascii="Bookman Old Style" w:hAnsi="Bookman Old Style"/>
          <w:sz w:val="22"/>
          <w:szCs w:val="22"/>
        </w:rPr>
        <w:t>7</w:t>
      </w:r>
      <w:r w:rsidR="00131B1C" w:rsidRPr="005F776A">
        <w:rPr>
          <w:rFonts w:ascii="Bookman Old Style" w:hAnsi="Bookman Old Style"/>
          <w:sz w:val="22"/>
          <w:szCs w:val="22"/>
        </w:rPr>
        <w:t>.</w:t>
      </w:r>
      <w:r w:rsidR="00B47BCF" w:rsidRPr="005F776A">
        <w:rPr>
          <w:rFonts w:ascii="Bookman Old Style" w:hAnsi="Bookman Old Style"/>
          <w:sz w:val="22"/>
          <w:szCs w:val="22"/>
        </w:rPr>
        <w:t>12</w:t>
      </w:r>
      <w:r w:rsidR="00131B1C" w:rsidRPr="005F776A">
        <w:rPr>
          <w:rFonts w:ascii="Bookman Old Style" w:hAnsi="Bookman Old Style"/>
          <w:sz w:val="22"/>
          <w:szCs w:val="22"/>
        </w:rPr>
        <w:t>.</w:t>
      </w:r>
      <w:r w:rsidRPr="005F776A">
        <w:rPr>
          <w:rFonts w:ascii="Bookman Old Style" w:hAnsi="Bookman Old Style"/>
          <w:sz w:val="22"/>
          <w:szCs w:val="22"/>
        </w:rPr>
        <w:t>201</w:t>
      </w:r>
      <w:r w:rsidR="00F026CB" w:rsidRPr="005F776A">
        <w:rPr>
          <w:rFonts w:ascii="Bookman Old Style" w:hAnsi="Bookman Old Style"/>
          <w:sz w:val="22"/>
          <w:szCs w:val="22"/>
        </w:rPr>
        <w:t>8</w:t>
      </w:r>
      <w:r w:rsidRPr="005F776A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5F776A">
        <w:rPr>
          <w:rFonts w:ascii="Bookman Old Style" w:hAnsi="Bookman Old Style"/>
          <w:sz w:val="22"/>
          <w:szCs w:val="22"/>
        </w:rPr>
        <w:t>e</w:t>
      </w:r>
      <w:r w:rsidRPr="005F776A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5F776A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7A2F30">
        <w:rPr>
          <w:rFonts w:ascii="Bookman Old Style" w:hAnsi="Bookman Old Style"/>
          <w:b/>
          <w:sz w:val="22"/>
          <w:szCs w:val="22"/>
        </w:rPr>
        <w:t>Modernizacja budynku przy ul. </w:t>
      </w:r>
      <w:bookmarkStart w:id="0" w:name="_GoBack"/>
      <w:bookmarkEnd w:id="0"/>
      <w:proofErr w:type="spellStart"/>
      <w:r w:rsidR="00B47BCF" w:rsidRPr="005F776A">
        <w:rPr>
          <w:rFonts w:ascii="Bookman Old Style" w:hAnsi="Bookman Old Style"/>
          <w:b/>
          <w:sz w:val="22"/>
          <w:szCs w:val="22"/>
        </w:rPr>
        <w:t>Decowskiego</w:t>
      </w:r>
      <w:proofErr w:type="spellEnd"/>
      <w:r w:rsidR="00B47BCF" w:rsidRPr="005F776A">
        <w:rPr>
          <w:rFonts w:ascii="Bookman Old Style" w:hAnsi="Bookman Old Style"/>
          <w:b/>
          <w:sz w:val="22"/>
          <w:szCs w:val="22"/>
        </w:rPr>
        <w:t xml:space="preserve"> 107 w Krośnie”.</w:t>
      </w:r>
    </w:p>
    <w:p w:rsidR="00451954" w:rsidRPr="005F776A" w:rsidRDefault="00451954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47BCF" w:rsidRPr="005F776A" w:rsidRDefault="00D817A7" w:rsidP="005F776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2.</w:t>
      </w:r>
      <w:r w:rsidR="00B47BCF" w:rsidRPr="005F776A">
        <w:rPr>
          <w:rFonts w:ascii="Bookman Old Style" w:hAnsi="Bookman Old Style"/>
          <w:b/>
          <w:sz w:val="22"/>
          <w:szCs w:val="22"/>
        </w:rPr>
        <w:t xml:space="preserve"> </w:t>
      </w:r>
      <w:r w:rsidR="00B47BCF" w:rsidRPr="005F776A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B47BCF" w:rsidRPr="005F776A" w:rsidRDefault="00B47BCF" w:rsidP="005F776A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Przedsiębiorstwo Budowlane „BUDOMET” Zenon Dytko, 36-221 Blizne 239,</w:t>
      </w:r>
    </w:p>
    <w:p w:rsidR="00B47BCF" w:rsidRPr="005F776A" w:rsidRDefault="00B47BCF" w:rsidP="005F776A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FLOEN Adam Holender, ul. Tysiąclecia 14/A17, 38-400 Krosno,</w:t>
      </w:r>
    </w:p>
    <w:p w:rsidR="00B47BCF" w:rsidRPr="005F776A" w:rsidRDefault="00B47BCF" w:rsidP="005F776A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NIGRA Spółka z ograniczoną odpowiedzialnością, ul. Graniczna 1A, 38-406 Odrzykoń.</w:t>
      </w:r>
    </w:p>
    <w:p w:rsidR="00D817A7" w:rsidRPr="005F776A" w:rsidRDefault="00D817A7" w:rsidP="005F776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026CB" w:rsidRPr="005F776A" w:rsidRDefault="00D817A7" w:rsidP="005F776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5F776A">
        <w:rPr>
          <w:rFonts w:ascii="Bookman Old Style" w:hAnsi="Bookman Old Style"/>
          <w:b/>
          <w:sz w:val="22"/>
          <w:szCs w:val="22"/>
        </w:rPr>
        <w:t xml:space="preserve"> </w:t>
      </w:r>
      <w:r w:rsidR="00F026CB" w:rsidRPr="005F776A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B47BCF" w:rsidRPr="005F776A" w:rsidRDefault="00B47BCF" w:rsidP="005F776A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Wykonawca nr 1:</w:t>
      </w:r>
    </w:p>
    <w:p w:rsidR="00B47BCF" w:rsidRPr="005F776A" w:rsidRDefault="00B47BCF" w:rsidP="005F776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 xml:space="preserve">a) cena: </w:t>
      </w:r>
      <w:r w:rsidRPr="005F776A">
        <w:rPr>
          <w:rFonts w:ascii="Bookman Old Style" w:hAnsi="Bookman Old Style"/>
          <w:sz w:val="22"/>
          <w:szCs w:val="22"/>
          <w:u w:val="single"/>
        </w:rPr>
        <w:t>187 580,20 zł,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Tahoma"/>
          <w:sz w:val="22"/>
          <w:szCs w:val="22"/>
        </w:rPr>
        <w:t xml:space="preserve">b) wysokość kar umownych za opóźnienie w wykonaniu przedmiotu umowy: </w:t>
      </w:r>
      <w:r w:rsidRPr="005F776A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5F776A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</w:t>
      </w:r>
      <w:r w:rsidRPr="005F776A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5F776A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B47BCF" w:rsidRPr="005F776A" w:rsidRDefault="00B47BCF" w:rsidP="005F776A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Wykonawca nr 2:</w:t>
      </w:r>
    </w:p>
    <w:p w:rsidR="00B47BCF" w:rsidRPr="005F776A" w:rsidRDefault="00B47BCF" w:rsidP="005F776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 xml:space="preserve">a) cena: </w:t>
      </w:r>
      <w:r w:rsidRPr="005F776A">
        <w:rPr>
          <w:rFonts w:ascii="Bookman Old Style" w:hAnsi="Bookman Old Style"/>
          <w:sz w:val="22"/>
          <w:szCs w:val="22"/>
          <w:u w:val="single"/>
        </w:rPr>
        <w:t>193 970,35 zł,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Tahoma"/>
          <w:sz w:val="22"/>
          <w:szCs w:val="22"/>
        </w:rPr>
        <w:t xml:space="preserve">b) wysokość kar umownych za opóźnienie w wykonaniu przedmiotu umowy: </w:t>
      </w:r>
      <w:r w:rsidRPr="005F776A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5F776A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</w:t>
      </w:r>
      <w:r w:rsidRPr="005F776A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5F776A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B47BCF" w:rsidRPr="005F776A" w:rsidRDefault="00B47BCF" w:rsidP="005F776A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Wykonawca nr 3:</w:t>
      </w:r>
    </w:p>
    <w:p w:rsidR="00B47BCF" w:rsidRPr="005F776A" w:rsidRDefault="00B47BCF" w:rsidP="005F776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 xml:space="preserve">a) cena: </w:t>
      </w:r>
      <w:r w:rsidRPr="005F776A">
        <w:rPr>
          <w:rFonts w:ascii="Bookman Old Style" w:hAnsi="Bookman Old Style"/>
          <w:sz w:val="22"/>
          <w:szCs w:val="22"/>
          <w:u w:val="single"/>
        </w:rPr>
        <w:t>195 187,62 zł,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Tahoma"/>
          <w:sz w:val="22"/>
          <w:szCs w:val="22"/>
        </w:rPr>
        <w:t xml:space="preserve">b) wysokość kar umownych za opóźnienie w wykonaniu przedmiotu umowy: </w:t>
      </w:r>
      <w:r w:rsidRPr="005F776A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5F776A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B47BCF" w:rsidRPr="005F776A" w:rsidRDefault="00B47BCF" w:rsidP="005F776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</w:t>
      </w:r>
      <w:r w:rsidRPr="005F776A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5F776A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45159F" w:rsidRPr="005F776A" w:rsidRDefault="0045159F" w:rsidP="005F776A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5F776A" w:rsidRDefault="00D817A7" w:rsidP="005F776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4.</w:t>
      </w:r>
      <w:r w:rsidRPr="005F776A">
        <w:rPr>
          <w:rFonts w:ascii="Bookman Old Style" w:hAnsi="Bookman Old Style"/>
          <w:sz w:val="22"/>
          <w:szCs w:val="22"/>
        </w:rPr>
        <w:t xml:space="preserve"> </w:t>
      </w:r>
      <w:r w:rsidR="00D0634D" w:rsidRPr="005F776A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5F776A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 w:rsidRPr="005F776A">
        <w:rPr>
          <w:rFonts w:ascii="Bookman Old Style" w:hAnsi="Bookman Old Style"/>
          <w:bCs/>
          <w:sz w:val="22"/>
          <w:szCs w:val="22"/>
        </w:rPr>
        <w:t>ich</w:t>
      </w:r>
      <w:r w:rsidR="00D0634D" w:rsidRPr="005F776A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 w:rsidRPr="005F776A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2D7F94" w:rsidRPr="005F776A">
        <w:rPr>
          <w:rFonts w:ascii="Bookman Old Style" w:hAnsi="Bookman Old Style"/>
          <w:bCs/>
          <w:sz w:val="22"/>
          <w:szCs w:val="22"/>
        </w:rPr>
        <w:t xml:space="preserve">oferty nr 1 i 2 </w:t>
      </w:r>
      <w:r w:rsidR="00DB566E" w:rsidRPr="005F776A">
        <w:rPr>
          <w:rFonts w:ascii="Bookman Old Style" w:hAnsi="Bookman Old Style"/>
          <w:bCs/>
          <w:sz w:val="22"/>
          <w:szCs w:val="22"/>
        </w:rPr>
        <w:t xml:space="preserve">są </w:t>
      </w:r>
      <w:r w:rsidR="00DB566E" w:rsidRPr="005F776A">
        <w:rPr>
          <w:rFonts w:ascii="Bookman Old Style" w:hAnsi="Bookman Old Style"/>
          <w:sz w:val="22"/>
          <w:szCs w:val="22"/>
        </w:rPr>
        <w:t>zgodne</w:t>
      </w:r>
      <w:r w:rsidR="00135AE7">
        <w:rPr>
          <w:rFonts w:ascii="Bookman Old Style" w:hAnsi="Bookman Old Style"/>
          <w:sz w:val="22"/>
          <w:szCs w:val="22"/>
        </w:rPr>
        <w:t xml:space="preserve"> z </w:t>
      </w:r>
      <w:r w:rsidR="002F3AAA">
        <w:rPr>
          <w:rFonts w:ascii="Bookman Old Style" w:hAnsi="Bookman Old Style"/>
          <w:sz w:val="22"/>
          <w:szCs w:val="22"/>
        </w:rPr>
        <w:t>treścią SIWZ. O</w:t>
      </w:r>
      <w:r w:rsidR="005F776A">
        <w:rPr>
          <w:rFonts w:ascii="Bookman Old Style" w:hAnsi="Bookman Old Style"/>
          <w:sz w:val="22"/>
          <w:szCs w:val="22"/>
        </w:rPr>
        <w:t xml:space="preserve">ferta nr 3 została odrzucona. </w:t>
      </w:r>
      <w:r w:rsidR="005551E2" w:rsidRPr="005F776A">
        <w:rPr>
          <w:rFonts w:ascii="Bookman Old Style" w:hAnsi="Bookman Old Style"/>
          <w:sz w:val="22"/>
          <w:szCs w:val="22"/>
        </w:rPr>
        <w:t>W</w:t>
      </w:r>
      <w:r w:rsidR="00F026CB" w:rsidRPr="005F776A">
        <w:rPr>
          <w:rFonts w:ascii="Bookman Old Style" w:hAnsi="Bookman Old Style"/>
          <w:sz w:val="22"/>
          <w:szCs w:val="22"/>
        </w:rPr>
        <w:t xml:space="preserve">ykonawca </w:t>
      </w:r>
      <w:r w:rsidR="00DB566E" w:rsidRPr="005F776A">
        <w:rPr>
          <w:rFonts w:ascii="Bookman Old Style" w:hAnsi="Bookman Old Style"/>
          <w:sz w:val="22"/>
          <w:szCs w:val="22"/>
        </w:rPr>
        <w:t xml:space="preserve">nr </w:t>
      </w:r>
      <w:r w:rsidR="002D7F94" w:rsidRPr="005F776A">
        <w:rPr>
          <w:rFonts w:ascii="Bookman Old Style" w:hAnsi="Bookman Old Style"/>
          <w:sz w:val="22"/>
          <w:szCs w:val="22"/>
        </w:rPr>
        <w:t>1</w:t>
      </w:r>
      <w:r w:rsidR="00DB566E" w:rsidRPr="005F776A">
        <w:rPr>
          <w:rFonts w:ascii="Bookman Old Style" w:hAnsi="Bookman Old Style"/>
          <w:sz w:val="22"/>
          <w:szCs w:val="22"/>
        </w:rPr>
        <w:t xml:space="preserve"> </w:t>
      </w:r>
      <w:r w:rsidR="00F026CB" w:rsidRPr="005F776A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5F776A" w:rsidRDefault="00C556BA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026CB" w:rsidRPr="005F776A" w:rsidRDefault="00F026CB" w:rsidP="005F776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5F776A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2D7F94" w:rsidRPr="005F776A" w:rsidRDefault="002D7F94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bCs/>
          <w:sz w:val="22"/>
          <w:szCs w:val="22"/>
        </w:rPr>
        <w:t xml:space="preserve">a) </w:t>
      </w:r>
      <w:r w:rsidRPr="005F776A">
        <w:rPr>
          <w:rFonts w:ascii="Bookman Old Style" w:hAnsi="Bookman Old Style"/>
          <w:sz w:val="22"/>
          <w:szCs w:val="22"/>
        </w:rPr>
        <w:t>cena – 60%,</w:t>
      </w:r>
    </w:p>
    <w:p w:rsidR="002D7F94" w:rsidRPr="005F776A" w:rsidRDefault="002D7F94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b) wysokość kar umownych za opóźnienie w wykonaniu przedmiotu umowy – 8%</w:t>
      </w:r>
    </w:p>
    <w:p w:rsidR="002D7F94" w:rsidRPr="005F776A" w:rsidRDefault="002D7F94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sz w:val="22"/>
          <w:szCs w:val="22"/>
        </w:rPr>
        <w:t>c) długość okresu gwarancji jakości i rękojmi za wady – 32%</w:t>
      </w:r>
    </w:p>
    <w:p w:rsidR="00DB566E" w:rsidRPr="005F776A" w:rsidRDefault="00DB566E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B566E" w:rsidRPr="005F776A" w:rsidRDefault="00451954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/>
          <w:b/>
          <w:sz w:val="22"/>
          <w:szCs w:val="22"/>
        </w:rPr>
        <w:t>5.</w:t>
      </w:r>
      <w:r w:rsidRPr="005F776A">
        <w:rPr>
          <w:rFonts w:ascii="Bookman Old Style" w:hAnsi="Bookman Old Style"/>
          <w:sz w:val="22"/>
          <w:szCs w:val="22"/>
        </w:rPr>
        <w:t xml:space="preserve"> </w:t>
      </w:r>
      <w:r w:rsidR="00DB566E" w:rsidRPr="005F776A">
        <w:rPr>
          <w:rFonts w:ascii="Bookman Old Style" w:hAnsi="Bookman Old Style"/>
          <w:sz w:val="22"/>
          <w:szCs w:val="22"/>
        </w:rPr>
        <w:t>Po dokonaniu przeliczenia punktów przyznanych wykonawcom we wszystkich kryteriach oceny ofert ustalono, co następuje:</w:t>
      </w:r>
    </w:p>
    <w:p w:rsidR="00DB566E" w:rsidRPr="005F776A" w:rsidRDefault="00DB566E" w:rsidP="005F776A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2D7F94" w:rsidRPr="005F776A" w:rsidRDefault="002D7F94" w:rsidP="005F776A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 xml:space="preserve">Wykonawca nr 1: a) 60 pkt b) 8 pkt c) 32 pkt. Łącznie: </w:t>
      </w:r>
      <w:r w:rsidRPr="005F776A">
        <w:rPr>
          <w:rFonts w:ascii="Bookman Old Style" w:hAnsi="Bookman Old Style" w:cs="Bookman Old Style"/>
          <w:b/>
          <w:sz w:val="22"/>
          <w:szCs w:val="22"/>
        </w:rPr>
        <w:t>100 pkt.</w:t>
      </w:r>
    </w:p>
    <w:p w:rsidR="00DB566E" w:rsidRPr="005F776A" w:rsidRDefault="002D7F94" w:rsidP="005F776A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5F776A">
        <w:rPr>
          <w:rFonts w:ascii="Bookman Old Style" w:hAnsi="Bookman Old Style" w:cs="Bookman Old Style"/>
          <w:sz w:val="22"/>
          <w:szCs w:val="22"/>
        </w:rPr>
        <w:t>Wykonawca nr 2: a) 58,02 pkt b) 8 pkt c) 32 pkt. Łącznie: 98,02</w:t>
      </w:r>
      <w:r w:rsidRPr="005F776A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5F776A">
        <w:rPr>
          <w:rFonts w:ascii="Bookman Old Style" w:hAnsi="Bookman Old Style" w:cs="Bookman Old Style"/>
          <w:sz w:val="22"/>
          <w:szCs w:val="22"/>
        </w:rPr>
        <w:t>pk</w:t>
      </w:r>
      <w:r w:rsidR="00135AE7">
        <w:rPr>
          <w:rFonts w:ascii="Bookman Old Style" w:hAnsi="Bookman Old Style" w:cs="Bookman Old Style"/>
          <w:sz w:val="22"/>
          <w:szCs w:val="22"/>
        </w:rPr>
        <w:t>t.</w:t>
      </w:r>
    </w:p>
    <w:p w:rsidR="00C556BA" w:rsidRPr="005F776A" w:rsidRDefault="00C556BA" w:rsidP="005F776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0634D" w:rsidRDefault="00D817A7" w:rsidP="005F77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F776A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5F776A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5F776A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5F776A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5F776A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5F776A">
        <w:rPr>
          <w:rFonts w:ascii="Bookman Old Style" w:hAnsi="Bookman Old Style"/>
          <w:sz w:val="22"/>
          <w:szCs w:val="22"/>
        </w:rPr>
        <w:t>wykonawcy</w:t>
      </w:r>
      <w:r w:rsidR="002D7F94" w:rsidRPr="005F776A">
        <w:rPr>
          <w:rFonts w:ascii="Bookman Old Style" w:hAnsi="Bookman Old Style"/>
          <w:sz w:val="22"/>
          <w:szCs w:val="22"/>
        </w:rPr>
        <w:t xml:space="preserve"> nr 1, </w:t>
      </w:r>
      <w:r w:rsidR="00DB566E" w:rsidRPr="005F776A">
        <w:rPr>
          <w:rFonts w:ascii="Bookman Old Style" w:hAnsi="Bookman Old Style"/>
          <w:sz w:val="22"/>
          <w:szCs w:val="22"/>
        </w:rPr>
        <w:t xml:space="preserve">który uzyskał maksymalną liczbę punktów. </w:t>
      </w:r>
    </w:p>
    <w:p w:rsidR="005F776A" w:rsidRPr="005F776A" w:rsidRDefault="005F776A" w:rsidP="005F776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sectPr w:rsidR="005F776A" w:rsidRPr="005F776A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0409F"/>
    <w:multiLevelType w:val="hybridMultilevel"/>
    <w:tmpl w:val="C0C02394"/>
    <w:lvl w:ilvl="0" w:tplc="3CA2875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8"/>
  </w:num>
  <w:num w:numId="7">
    <w:abstractNumId w:val="15"/>
  </w:num>
  <w:num w:numId="8">
    <w:abstractNumId w:val="27"/>
  </w:num>
  <w:num w:numId="9">
    <w:abstractNumId w:val="21"/>
  </w:num>
  <w:num w:numId="10">
    <w:abstractNumId w:val="20"/>
  </w:num>
  <w:num w:numId="11">
    <w:abstractNumId w:val="16"/>
  </w:num>
  <w:num w:numId="12">
    <w:abstractNumId w:val="19"/>
  </w:num>
  <w:num w:numId="13">
    <w:abstractNumId w:val="13"/>
  </w:num>
  <w:num w:numId="14">
    <w:abstractNumId w:val="26"/>
  </w:num>
  <w:num w:numId="15">
    <w:abstractNumId w:val="4"/>
  </w:num>
  <w:num w:numId="16">
    <w:abstractNumId w:val="9"/>
  </w:num>
  <w:num w:numId="17">
    <w:abstractNumId w:val="7"/>
  </w:num>
  <w:num w:numId="18">
    <w:abstractNumId w:val="23"/>
  </w:num>
  <w:num w:numId="19">
    <w:abstractNumId w:val="6"/>
  </w:num>
  <w:num w:numId="20">
    <w:abstractNumId w:val="3"/>
  </w:num>
  <w:num w:numId="21">
    <w:abstractNumId w:val="5"/>
  </w:num>
  <w:num w:numId="22">
    <w:abstractNumId w:val="17"/>
  </w:num>
  <w:num w:numId="23">
    <w:abstractNumId w:val="10"/>
  </w:num>
  <w:num w:numId="24">
    <w:abstractNumId w:val="1"/>
  </w:num>
  <w:num w:numId="25">
    <w:abstractNumId w:val="25"/>
  </w:num>
  <w:num w:numId="26">
    <w:abstractNumId w:val="24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35AE7"/>
    <w:rsid w:val="0014433C"/>
    <w:rsid w:val="00224E95"/>
    <w:rsid w:val="002D7F94"/>
    <w:rsid w:val="002F3AAA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5F776A"/>
    <w:rsid w:val="006825B2"/>
    <w:rsid w:val="006C39F7"/>
    <w:rsid w:val="00711F95"/>
    <w:rsid w:val="00744C9E"/>
    <w:rsid w:val="0074705B"/>
    <w:rsid w:val="00765876"/>
    <w:rsid w:val="007A2F30"/>
    <w:rsid w:val="007E4276"/>
    <w:rsid w:val="00826D56"/>
    <w:rsid w:val="008675DF"/>
    <w:rsid w:val="008A0566"/>
    <w:rsid w:val="008D2531"/>
    <w:rsid w:val="00923CD7"/>
    <w:rsid w:val="00A37438"/>
    <w:rsid w:val="00A61D3B"/>
    <w:rsid w:val="00AA229F"/>
    <w:rsid w:val="00B330E1"/>
    <w:rsid w:val="00B47BCF"/>
    <w:rsid w:val="00B636EB"/>
    <w:rsid w:val="00B64968"/>
    <w:rsid w:val="00BA2BE7"/>
    <w:rsid w:val="00BC4FF9"/>
    <w:rsid w:val="00BC7B57"/>
    <w:rsid w:val="00BD5A42"/>
    <w:rsid w:val="00C556BA"/>
    <w:rsid w:val="00C66858"/>
    <w:rsid w:val="00C93F27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6B67-173A-44D1-9918-E76131B0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65</cp:revision>
  <cp:lastPrinted>2018-12-07T12:12:00Z</cp:lastPrinted>
  <dcterms:created xsi:type="dcterms:W3CDTF">2016-05-04T07:23:00Z</dcterms:created>
  <dcterms:modified xsi:type="dcterms:W3CDTF">2018-12-07T12:14:00Z</dcterms:modified>
</cp:coreProperties>
</file>