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EB" w:rsidRPr="008531D0" w:rsidRDefault="009912EB" w:rsidP="009912EB">
      <w:pPr>
        <w:pStyle w:val="Tytu"/>
        <w:jc w:val="right"/>
      </w:pPr>
      <w:r w:rsidRPr="002366AD">
        <w:rPr>
          <w:noProof/>
        </w:rPr>
        <w:drawing>
          <wp:inline distT="0" distB="0" distL="0" distR="0">
            <wp:extent cx="5762625" cy="504825"/>
            <wp:effectExtent l="0" t="0" r="9525" b="9525"/>
            <wp:docPr id="1" name="Obraz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EB" w:rsidRDefault="009912EB" w:rsidP="009912EB">
      <w:pPr>
        <w:tabs>
          <w:tab w:val="left" w:pos="56"/>
        </w:tabs>
        <w:autoSpaceDE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71964">
        <w:rPr>
          <w:rFonts w:ascii="Bookman Old Style" w:hAnsi="Bookman Old Style" w:cs="Bookman Old Style"/>
          <w:b/>
          <w:bCs/>
          <w:sz w:val="22"/>
          <w:szCs w:val="22"/>
        </w:rPr>
        <w:t xml:space="preserve">Program Operacyjny </w:t>
      </w:r>
      <w:r>
        <w:rPr>
          <w:rFonts w:ascii="Bookman Old Style" w:hAnsi="Bookman Old Style" w:cs="Bookman Old Style"/>
          <w:b/>
          <w:bCs/>
          <w:sz w:val="22"/>
          <w:szCs w:val="22"/>
        </w:rPr>
        <w:t>Infrastruktura i Środowisko</w:t>
      </w:r>
      <w:r w:rsidRPr="00D71964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9912EB" w:rsidRPr="00D71964" w:rsidRDefault="009912EB" w:rsidP="009912EB">
      <w:pPr>
        <w:tabs>
          <w:tab w:val="left" w:pos="56"/>
        </w:tabs>
        <w:autoSpaceDE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71964">
        <w:rPr>
          <w:rFonts w:ascii="Bookman Old Style" w:hAnsi="Bookman Old Style" w:cs="Bookman Old Style"/>
          <w:b/>
          <w:bCs/>
          <w:sz w:val="22"/>
          <w:szCs w:val="22"/>
        </w:rPr>
        <w:t>2014-2020</w:t>
      </w:r>
    </w:p>
    <w:p w:rsidR="009912EB" w:rsidRDefault="009912EB" w:rsidP="009912EB">
      <w:pPr>
        <w:ind w:right="23"/>
        <w:jc w:val="both"/>
        <w:rPr>
          <w:rFonts w:ascii="Bookman Old Style" w:hAnsi="Bookman Old Style" w:cs="Bookman Old Style"/>
          <w:sz w:val="22"/>
          <w:szCs w:val="22"/>
        </w:rPr>
      </w:pPr>
    </w:p>
    <w:p w:rsidR="0030204D" w:rsidRPr="00DB11AE" w:rsidRDefault="009912EB" w:rsidP="0024448E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ZP.271.75</w:t>
      </w:r>
      <w:r w:rsidR="008C7E1A">
        <w:rPr>
          <w:rFonts w:ascii="Bookman Old Style" w:hAnsi="Bookman Old Style" w:cs="Bookman Old Style"/>
          <w:sz w:val="22"/>
          <w:szCs w:val="22"/>
        </w:rPr>
        <w:t>.2018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>
        <w:rPr>
          <w:rFonts w:ascii="Bookman Old Style" w:hAnsi="Bookman Old Style"/>
          <w:sz w:val="22"/>
          <w:szCs w:val="22"/>
        </w:rPr>
        <w:t>Krosno, dnia 30</w:t>
      </w:r>
      <w:r w:rsidR="006A17FC">
        <w:rPr>
          <w:rFonts w:ascii="Bookman Old Style" w:hAnsi="Bookman Old Style"/>
          <w:sz w:val="22"/>
          <w:szCs w:val="22"/>
        </w:rPr>
        <w:t>.08</w:t>
      </w:r>
      <w:r w:rsidR="008C7E1A">
        <w:rPr>
          <w:rFonts w:ascii="Bookman Old Style" w:hAnsi="Bookman Old Style"/>
          <w:sz w:val="22"/>
          <w:szCs w:val="22"/>
        </w:rPr>
        <w:t>.2018</w:t>
      </w:r>
      <w:proofErr w:type="gramStart"/>
      <w:r w:rsidR="0030204D" w:rsidRPr="00DB11AE">
        <w:rPr>
          <w:rFonts w:ascii="Bookman Old Style" w:hAnsi="Bookman Old Style"/>
          <w:sz w:val="22"/>
          <w:szCs w:val="22"/>
        </w:rPr>
        <w:t>r</w:t>
      </w:r>
      <w:proofErr w:type="gramEnd"/>
      <w:r w:rsidR="0030204D" w:rsidRPr="00DB11AE">
        <w:rPr>
          <w:rFonts w:ascii="Bookman Old Style" w:hAnsi="Bookman Old Style"/>
          <w:sz w:val="22"/>
          <w:szCs w:val="22"/>
        </w:rPr>
        <w:t>.</w:t>
      </w:r>
    </w:p>
    <w:p w:rsidR="003B115D" w:rsidRPr="007D4322" w:rsidRDefault="003B115D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24448E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3B115D" w:rsidRPr="007D4322" w:rsidRDefault="003B115D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912EB" w:rsidRPr="008531D0" w:rsidRDefault="009912EB" w:rsidP="009912EB">
      <w:pPr>
        <w:spacing w:line="360" w:lineRule="auto"/>
        <w:ind w:firstLine="708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dniu 27.08.2018 </w:t>
      </w:r>
      <w:proofErr w:type="gramStart"/>
      <w:r>
        <w:rPr>
          <w:rFonts w:ascii="Bookman Old Style" w:hAnsi="Bookman Old Style"/>
          <w:sz w:val="22"/>
          <w:szCs w:val="22"/>
        </w:rPr>
        <w:t>roku</w:t>
      </w:r>
      <w:proofErr w:type="gramEnd"/>
      <w:r>
        <w:rPr>
          <w:rFonts w:ascii="Bookman Old Style" w:hAnsi="Bookman Old Style"/>
          <w:sz w:val="22"/>
          <w:szCs w:val="22"/>
        </w:rPr>
        <w:t xml:space="preserve"> dokonano otwarcia ofert złożonych w postępowaniu pn. </w:t>
      </w:r>
      <w:r w:rsidRPr="005F48F4">
        <w:rPr>
          <w:rFonts w:ascii="Bookman Old Style" w:hAnsi="Bookman Old Style" w:cs="Arial"/>
          <w:b/>
          <w:sz w:val="22"/>
          <w:szCs w:val="22"/>
        </w:rPr>
        <w:t>„Modernizacja zabytkowego dworca PKP na potrzeby funkcjonowania ETNOCENTRUM Ziemi Krośnieńskiej”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9912EB" w:rsidRDefault="009912EB" w:rsidP="009912E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9912EB" w:rsidRDefault="009912EB" w:rsidP="009912EB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9912EB" w:rsidRDefault="009912EB" w:rsidP="009912EB">
      <w:pPr>
        <w:numPr>
          <w:ilvl w:val="0"/>
          <w:numId w:val="30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Konsorcjum Firm: Lider - Przedsiębiorstwo Budowlano-Usługowe KROSPOL Sp. j., Jan Lepak, Stanisław Stachura, ul. Składowa 9D, 38-400 Krosno; Partner - </w:t>
      </w:r>
      <w:r w:rsidRPr="00A874D6">
        <w:rPr>
          <w:rFonts w:ascii="Bookman Old Style" w:hAnsi="Bookman Old Style"/>
          <w:sz w:val="22"/>
          <w:szCs w:val="22"/>
        </w:rPr>
        <w:t xml:space="preserve">EUROPEL Sp. z o. </w:t>
      </w:r>
      <w:proofErr w:type="gramStart"/>
      <w:r w:rsidRPr="00A874D6">
        <w:rPr>
          <w:rFonts w:ascii="Bookman Old Style" w:hAnsi="Bookman Old Style"/>
          <w:sz w:val="22"/>
          <w:szCs w:val="22"/>
        </w:rPr>
        <w:t>o</w:t>
      </w:r>
      <w:proofErr w:type="gramEnd"/>
      <w:r w:rsidRPr="00A874D6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A874D6">
        <w:rPr>
          <w:rFonts w:ascii="Bookman Old Style" w:hAnsi="Bookman Old Style"/>
          <w:sz w:val="22"/>
          <w:szCs w:val="22"/>
        </w:rPr>
        <w:t>ul</w:t>
      </w:r>
      <w:proofErr w:type="gramEnd"/>
      <w:r w:rsidRPr="00A874D6">
        <w:rPr>
          <w:rFonts w:ascii="Bookman Old Style" w:hAnsi="Bookman Old Style"/>
          <w:sz w:val="22"/>
          <w:szCs w:val="22"/>
        </w:rPr>
        <w:t>. Spółdzielcza 4, 38-420 Korczyna</w:t>
      </w:r>
      <w:r>
        <w:rPr>
          <w:rFonts w:ascii="Bookman Old Style" w:hAnsi="Bookman Old Style"/>
          <w:sz w:val="22"/>
          <w:szCs w:val="22"/>
        </w:rPr>
        <w:t>.</w:t>
      </w:r>
    </w:p>
    <w:p w:rsidR="009912EB" w:rsidRPr="00991D04" w:rsidRDefault="009912EB" w:rsidP="009912EB">
      <w:pPr>
        <w:numPr>
          <w:ilvl w:val="0"/>
          <w:numId w:val="30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PROCHEM S. A.,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Łopuszańska 95, 02-457 Warszawa.</w:t>
      </w:r>
    </w:p>
    <w:p w:rsidR="009912EB" w:rsidRDefault="009912EB" w:rsidP="009912EB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912EB" w:rsidRPr="00991D04" w:rsidRDefault="009912EB" w:rsidP="009912EB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Ceny </w:t>
      </w:r>
      <w:r w:rsidRPr="0041598E">
        <w:rPr>
          <w:rFonts w:ascii="Bookman Old Style" w:hAnsi="Bookman Old Style"/>
          <w:b/>
          <w:sz w:val="22"/>
          <w:szCs w:val="22"/>
        </w:rPr>
        <w:t xml:space="preserve">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9912EB" w:rsidRDefault="009912EB" w:rsidP="009912EB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9912EB" w:rsidRDefault="009912EB" w:rsidP="009912EB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19 989 925,54 zł</w:t>
      </w:r>
      <w:r>
        <w:rPr>
          <w:rFonts w:ascii="Bookman Old Style" w:hAnsi="Bookman Old Style"/>
          <w:sz w:val="22"/>
          <w:szCs w:val="22"/>
        </w:rPr>
        <w:t>,</w:t>
      </w:r>
    </w:p>
    <w:p w:rsidR="009912EB" w:rsidRPr="008531D0" w:rsidRDefault="009912EB" w:rsidP="009912EB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i rękojmi za wady </w:t>
      </w:r>
      <w:r w:rsidRPr="005F48F4">
        <w:rPr>
          <w:rFonts w:ascii="Bookman Old Style" w:hAnsi="Bookman Old Style" w:cs="Bookman Old Style"/>
          <w:color w:val="000000"/>
          <w:sz w:val="22"/>
          <w:szCs w:val="22"/>
        </w:rPr>
        <w:t>na roboty budowlane oraz dostarczone i zamontowane urządzenia, sprzęt oraz wyposażenie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</w:rPr>
        <w:br/>
      </w:r>
      <w:r>
        <w:rPr>
          <w:rFonts w:ascii="Bookman Old Style" w:hAnsi="Bookman Old Style" w:cs="Bookman Old Style"/>
          <w:sz w:val="22"/>
          <w:szCs w:val="22"/>
          <w:u w:val="single"/>
        </w:rPr>
        <w:t>3 lata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9912EB" w:rsidRPr="008531D0" w:rsidRDefault="009912EB" w:rsidP="009912EB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531D0">
        <w:rPr>
          <w:rFonts w:ascii="Bookman Old Style" w:hAnsi="Bookman Old Style" w:cs="Tahoma"/>
          <w:sz w:val="22"/>
          <w:szCs w:val="22"/>
        </w:rPr>
        <w:t>czas</w:t>
      </w:r>
      <w:proofErr w:type="gramEnd"/>
      <w:r w:rsidRPr="008531D0">
        <w:rPr>
          <w:rFonts w:ascii="Bookman Old Style" w:hAnsi="Bookman Old Style" w:cs="Tahoma"/>
          <w:sz w:val="22"/>
          <w:szCs w:val="22"/>
        </w:rPr>
        <w:t xml:space="preserve"> reakcji serwisu gwarancyjnego: </w:t>
      </w:r>
      <w:r w:rsidRPr="008531D0">
        <w:rPr>
          <w:rFonts w:ascii="Bookman Old Style" w:hAnsi="Bookman Old Style" w:cs="Tahoma"/>
          <w:sz w:val="22"/>
          <w:szCs w:val="22"/>
          <w:u w:val="single"/>
        </w:rPr>
        <w:t>24 godziny</w:t>
      </w:r>
      <w:r w:rsidRPr="008531D0">
        <w:rPr>
          <w:rFonts w:ascii="Bookman Old Style" w:hAnsi="Bookman Old Style" w:cs="Tahoma"/>
          <w:sz w:val="22"/>
          <w:szCs w:val="22"/>
        </w:rPr>
        <w:t>,</w:t>
      </w:r>
    </w:p>
    <w:p w:rsidR="009912EB" w:rsidRPr="002E7DD2" w:rsidRDefault="009912EB" w:rsidP="009912E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2E7DD2">
        <w:rPr>
          <w:rFonts w:ascii="Bookman Old Style" w:hAnsi="Bookman Old Style"/>
          <w:sz w:val="22"/>
          <w:szCs w:val="22"/>
        </w:rPr>
        <w:t>Wykonawca nr 2:</w:t>
      </w:r>
    </w:p>
    <w:p w:rsidR="009912EB" w:rsidRDefault="009912EB" w:rsidP="009912E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8531D0">
        <w:rPr>
          <w:rFonts w:ascii="Bookman Old Style" w:hAnsi="Bookman Old Style"/>
          <w:sz w:val="22"/>
          <w:szCs w:val="22"/>
          <w:u w:val="single"/>
        </w:rPr>
        <w:t>19 308 009,13 zł</w:t>
      </w:r>
      <w:r>
        <w:rPr>
          <w:rFonts w:ascii="Bookman Old Style" w:hAnsi="Bookman Old Style"/>
          <w:sz w:val="22"/>
          <w:szCs w:val="22"/>
        </w:rPr>
        <w:t>,</w:t>
      </w:r>
    </w:p>
    <w:p w:rsidR="009912EB" w:rsidRPr="008531D0" w:rsidRDefault="009912EB" w:rsidP="009912E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i rękojmi za wady </w:t>
      </w:r>
      <w:r w:rsidRPr="005F48F4">
        <w:rPr>
          <w:rFonts w:ascii="Bookman Old Style" w:hAnsi="Bookman Old Style" w:cs="Bookman Old Style"/>
          <w:color w:val="000000"/>
          <w:sz w:val="22"/>
          <w:szCs w:val="22"/>
        </w:rPr>
        <w:t>na roboty budowlane oraz dostarczone i zamontowane urządzenia, sprzęt oraz wyposażenie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</w:rPr>
        <w:br/>
      </w:r>
      <w:r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9912EB" w:rsidRPr="008531D0" w:rsidRDefault="009912EB" w:rsidP="009912E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531D0">
        <w:rPr>
          <w:rFonts w:ascii="Bookman Old Style" w:hAnsi="Bookman Old Style" w:cs="Tahoma"/>
          <w:sz w:val="22"/>
          <w:szCs w:val="22"/>
        </w:rPr>
        <w:t>czas</w:t>
      </w:r>
      <w:proofErr w:type="gramEnd"/>
      <w:r w:rsidRPr="008531D0">
        <w:rPr>
          <w:rFonts w:ascii="Bookman Old Style" w:hAnsi="Bookman Old Style" w:cs="Tahoma"/>
          <w:sz w:val="22"/>
          <w:szCs w:val="22"/>
        </w:rPr>
        <w:t xml:space="preserve"> reakcji serwisu gwarancyjnego: </w:t>
      </w:r>
      <w:r>
        <w:rPr>
          <w:rFonts w:ascii="Bookman Old Style" w:hAnsi="Bookman Old Style" w:cs="Tahoma"/>
          <w:sz w:val="22"/>
          <w:szCs w:val="22"/>
          <w:u w:val="single"/>
        </w:rPr>
        <w:t>48</w:t>
      </w:r>
      <w:r w:rsidRPr="008531D0">
        <w:rPr>
          <w:rFonts w:ascii="Bookman Old Style" w:hAnsi="Bookman Old Style" w:cs="Tahoma"/>
          <w:sz w:val="22"/>
          <w:szCs w:val="22"/>
          <w:u w:val="single"/>
        </w:rPr>
        <w:t xml:space="preserve"> godzin</w:t>
      </w:r>
      <w:r>
        <w:rPr>
          <w:rFonts w:ascii="Bookman Old Style" w:hAnsi="Bookman Old Style" w:cs="Tahoma"/>
          <w:sz w:val="22"/>
          <w:szCs w:val="22"/>
        </w:rPr>
        <w:t>.</w:t>
      </w:r>
    </w:p>
    <w:p w:rsidR="00283C38" w:rsidRPr="0030204D" w:rsidRDefault="00283C38" w:rsidP="0024448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30204D">
        <w:rPr>
          <w:rFonts w:ascii="Bookman Old Style" w:hAnsi="Bookman Old Style"/>
          <w:sz w:val="22"/>
          <w:szCs w:val="22"/>
        </w:rPr>
        <w:t xml:space="preserve">W związku z </w:t>
      </w:r>
      <w:r w:rsidR="009912EB">
        <w:rPr>
          <w:rFonts w:ascii="Bookman Old Style" w:hAnsi="Bookman Old Style"/>
          <w:sz w:val="22"/>
          <w:szCs w:val="22"/>
        </w:rPr>
        <w:t>tym, że ceny</w:t>
      </w:r>
      <w:r w:rsidRPr="0030204D">
        <w:rPr>
          <w:rFonts w:ascii="Bookman Old Style" w:hAnsi="Bookman Old Style"/>
          <w:sz w:val="22"/>
          <w:szCs w:val="22"/>
        </w:rPr>
        <w:t xml:space="preserve"> ofert</w:t>
      </w:r>
      <w:r w:rsidR="00D903B8" w:rsidRPr="0030204D">
        <w:rPr>
          <w:rFonts w:ascii="Bookman Old Style" w:hAnsi="Bookman Old Style"/>
          <w:sz w:val="22"/>
          <w:szCs w:val="22"/>
        </w:rPr>
        <w:t xml:space="preserve"> przewyższa</w:t>
      </w:r>
      <w:r w:rsidR="009912EB">
        <w:rPr>
          <w:rFonts w:ascii="Bookman Old Style" w:hAnsi="Bookman Old Style"/>
          <w:sz w:val="22"/>
          <w:szCs w:val="22"/>
        </w:rPr>
        <w:t>ją</w:t>
      </w:r>
      <w:bookmarkStart w:id="0" w:name="_GoBack"/>
      <w:bookmarkEnd w:id="0"/>
      <w:r w:rsidRPr="0030204D">
        <w:rPr>
          <w:rFonts w:ascii="Bookman Old Style" w:hAnsi="Bookman Old Style"/>
          <w:sz w:val="22"/>
          <w:szCs w:val="22"/>
        </w:rPr>
        <w:t xml:space="preserve"> kwotę, jaką Zamawiający</w:t>
      </w:r>
      <w:r>
        <w:rPr>
          <w:rFonts w:ascii="Bookman Old Style" w:hAnsi="Bookman Old Style"/>
          <w:sz w:val="22"/>
          <w:szCs w:val="22"/>
        </w:rPr>
        <w:t xml:space="preserve">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</w:t>
      </w:r>
      <w:r w:rsidR="008C7E1A">
        <w:rPr>
          <w:rFonts w:ascii="Bookman Old Style" w:hAnsi="Bookman Old Style"/>
          <w:sz w:val="22"/>
          <w:szCs w:val="22"/>
        </w:rPr>
        <w:br/>
      </w:r>
      <w:r w:rsidRPr="007D4322">
        <w:rPr>
          <w:rFonts w:ascii="Bookman Old Style" w:hAnsi="Bookman Old Style"/>
          <w:sz w:val="22"/>
          <w:szCs w:val="22"/>
        </w:rPr>
        <w:t>art. 93 ust. 1 pkt 4) ustawy Prawo zamówień publicznych.</w:t>
      </w:r>
    </w:p>
    <w:p w:rsidR="009912EB" w:rsidRDefault="009912EB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5B743C" w:rsidRPr="00884ABF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884ABF" w:rsidSect="009912EB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F8" w:rsidRDefault="00B110F8">
      <w:r>
        <w:separator/>
      </w:r>
    </w:p>
  </w:endnote>
  <w:endnote w:type="continuationSeparator" w:id="0">
    <w:p w:rsidR="00B110F8" w:rsidRDefault="00B1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748264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9912EB" w:rsidRPr="009912EB" w:rsidRDefault="009912EB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9912EB">
          <w:rPr>
            <w:rFonts w:ascii="Bookman Old Style" w:hAnsi="Bookman Old Style"/>
            <w:sz w:val="20"/>
            <w:szCs w:val="20"/>
          </w:rPr>
          <w:fldChar w:fldCharType="begin"/>
        </w:r>
        <w:r w:rsidRPr="009912EB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9912EB">
          <w:rPr>
            <w:rFonts w:ascii="Bookman Old Style" w:hAnsi="Bookman Old Style"/>
            <w:sz w:val="20"/>
            <w:szCs w:val="20"/>
          </w:rPr>
          <w:fldChar w:fldCharType="separate"/>
        </w:r>
        <w:r>
          <w:rPr>
            <w:rFonts w:ascii="Bookman Old Style" w:hAnsi="Bookman Old Style"/>
            <w:noProof/>
            <w:sz w:val="20"/>
            <w:szCs w:val="20"/>
          </w:rPr>
          <w:t>2</w:t>
        </w:r>
        <w:r w:rsidRPr="009912EB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Pr="009912EB" w:rsidRDefault="00B110F8">
    <w:pPr>
      <w:pStyle w:val="Stopka"/>
      <w:rPr>
        <w:rFonts w:ascii="Bookman Old Style" w:hAnsi="Bookman Old Styl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F8" w:rsidRDefault="00B110F8">
      <w:r>
        <w:separator/>
      </w:r>
    </w:p>
  </w:footnote>
  <w:footnote w:type="continuationSeparator" w:id="0">
    <w:p w:rsidR="00B110F8" w:rsidRDefault="00B1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371A7"/>
    <w:multiLevelType w:val="hybridMultilevel"/>
    <w:tmpl w:val="16A62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24058"/>
    <w:multiLevelType w:val="hybridMultilevel"/>
    <w:tmpl w:val="726E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7855"/>
    <w:multiLevelType w:val="hybridMultilevel"/>
    <w:tmpl w:val="FE6CF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A05A9"/>
    <w:multiLevelType w:val="hybridMultilevel"/>
    <w:tmpl w:val="9328D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7"/>
  </w:num>
  <w:num w:numId="8">
    <w:abstractNumId w:val="9"/>
  </w:num>
  <w:num w:numId="9">
    <w:abstractNumId w:val="16"/>
  </w:num>
  <w:num w:numId="10">
    <w:abstractNumId w:val="25"/>
  </w:num>
  <w:num w:numId="11">
    <w:abstractNumId w:val="27"/>
  </w:num>
  <w:num w:numId="12">
    <w:abstractNumId w:val="21"/>
  </w:num>
  <w:num w:numId="13">
    <w:abstractNumId w:val="1"/>
  </w:num>
  <w:num w:numId="14">
    <w:abstractNumId w:val="5"/>
  </w:num>
  <w:num w:numId="15">
    <w:abstractNumId w:val="15"/>
  </w:num>
  <w:num w:numId="16">
    <w:abstractNumId w:val="23"/>
  </w:num>
  <w:num w:numId="17">
    <w:abstractNumId w:val="11"/>
  </w:num>
  <w:num w:numId="18">
    <w:abstractNumId w:val="19"/>
  </w:num>
  <w:num w:numId="19">
    <w:abstractNumId w:val="2"/>
  </w:num>
  <w:num w:numId="20">
    <w:abstractNumId w:val="17"/>
  </w:num>
  <w:num w:numId="21">
    <w:abstractNumId w:val="14"/>
  </w:num>
  <w:num w:numId="22">
    <w:abstractNumId w:val="3"/>
  </w:num>
  <w:num w:numId="23">
    <w:abstractNumId w:val="22"/>
  </w:num>
  <w:num w:numId="24">
    <w:abstractNumId w:val="0"/>
  </w:num>
  <w:num w:numId="25">
    <w:abstractNumId w:val="26"/>
  </w:num>
  <w:num w:numId="26">
    <w:abstractNumId w:val="6"/>
  </w:num>
  <w:num w:numId="27">
    <w:abstractNumId w:val="24"/>
  </w:num>
  <w:num w:numId="28">
    <w:abstractNumId w:val="8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314F"/>
    <w:rsid w:val="000C33E4"/>
    <w:rsid w:val="000E1E8A"/>
    <w:rsid w:val="000F1C25"/>
    <w:rsid w:val="000F27D9"/>
    <w:rsid w:val="00103686"/>
    <w:rsid w:val="001057A4"/>
    <w:rsid w:val="001A64DD"/>
    <w:rsid w:val="001D5A62"/>
    <w:rsid w:val="001E2B9F"/>
    <w:rsid w:val="001F1C53"/>
    <w:rsid w:val="002277E7"/>
    <w:rsid w:val="00240D74"/>
    <w:rsid w:val="0024448E"/>
    <w:rsid w:val="00283C38"/>
    <w:rsid w:val="00290D31"/>
    <w:rsid w:val="002D4DBD"/>
    <w:rsid w:val="002F01DF"/>
    <w:rsid w:val="0030204D"/>
    <w:rsid w:val="00313292"/>
    <w:rsid w:val="0039437A"/>
    <w:rsid w:val="003B115D"/>
    <w:rsid w:val="004550D3"/>
    <w:rsid w:val="00456600"/>
    <w:rsid w:val="004974A4"/>
    <w:rsid w:val="004F18E1"/>
    <w:rsid w:val="0051027D"/>
    <w:rsid w:val="00586804"/>
    <w:rsid w:val="005919AF"/>
    <w:rsid w:val="005B743C"/>
    <w:rsid w:val="00623CA5"/>
    <w:rsid w:val="00643D85"/>
    <w:rsid w:val="00655C95"/>
    <w:rsid w:val="0067783A"/>
    <w:rsid w:val="00686BA6"/>
    <w:rsid w:val="006910DF"/>
    <w:rsid w:val="006A17FC"/>
    <w:rsid w:val="00762529"/>
    <w:rsid w:val="00762E01"/>
    <w:rsid w:val="007F1BC4"/>
    <w:rsid w:val="00856070"/>
    <w:rsid w:val="00884ABF"/>
    <w:rsid w:val="008C7E1A"/>
    <w:rsid w:val="00901A10"/>
    <w:rsid w:val="009912EB"/>
    <w:rsid w:val="00991B66"/>
    <w:rsid w:val="009974F6"/>
    <w:rsid w:val="009C0553"/>
    <w:rsid w:val="009C4960"/>
    <w:rsid w:val="00A37438"/>
    <w:rsid w:val="00A470A1"/>
    <w:rsid w:val="00A957FA"/>
    <w:rsid w:val="00AB6CBA"/>
    <w:rsid w:val="00B110F8"/>
    <w:rsid w:val="00BB3FF2"/>
    <w:rsid w:val="00BC0ED4"/>
    <w:rsid w:val="00BD14D3"/>
    <w:rsid w:val="00BE6EC8"/>
    <w:rsid w:val="00C6351D"/>
    <w:rsid w:val="00C94748"/>
    <w:rsid w:val="00CF514D"/>
    <w:rsid w:val="00D249FC"/>
    <w:rsid w:val="00D903B8"/>
    <w:rsid w:val="00DD0B42"/>
    <w:rsid w:val="00EB4007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12EB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9912EB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2018-04-23T12:59:00Z</cp:lastPrinted>
  <dcterms:created xsi:type="dcterms:W3CDTF">2018-08-30T06:20:00Z</dcterms:created>
  <dcterms:modified xsi:type="dcterms:W3CDTF">2018-08-30T06:23:00Z</dcterms:modified>
</cp:coreProperties>
</file>