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45" w:rsidRDefault="00101D45" w:rsidP="00101D45">
      <w:pPr>
        <w:ind w:right="72"/>
        <w:jc w:val="right"/>
        <w:rPr>
          <w:b/>
          <w:bCs/>
        </w:rPr>
      </w:pPr>
      <w:r>
        <w:rPr>
          <w:b/>
          <w:bCs/>
        </w:rPr>
        <w:t>Załącznik nr 4</w:t>
      </w:r>
    </w:p>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73BDA" w:rsidRPr="0003746C" w:rsidRDefault="00773BDA" w:rsidP="0003746C">
      <w:pPr>
        <w:spacing w:line="360" w:lineRule="auto"/>
        <w:rPr>
          <w:b/>
          <w:bCs/>
        </w:rPr>
      </w:pPr>
      <w:r w:rsidRPr="0003746C">
        <w:rPr>
          <w:b/>
          <w:bCs/>
        </w:rPr>
        <w:t>1.1 Nazwa zadania</w:t>
      </w:r>
    </w:p>
    <w:p w:rsidR="006C604B" w:rsidRPr="00542DBF" w:rsidRDefault="006C604B" w:rsidP="0003746C">
      <w:pPr>
        <w:pStyle w:val="Nagwek2"/>
        <w:spacing w:before="0" w:after="0" w:line="360" w:lineRule="auto"/>
        <w:rPr>
          <w:bCs w:val="0"/>
          <w:lang w:eastAsia="ar-SA"/>
        </w:rPr>
      </w:pPr>
      <w:r w:rsidRPr="00542DBF">
        <w:rPr>
          <w:bCs w:val="0"/>
          <w:lang w:eastAsia="ar-SA"/>
        </w:rPr>
        <w:t>„</w:t>
      </w:r>
      <w:r w:rsidR="00542DBF" w:rsidRPr="00542DBF">
        <w:rPr>
          <w:bCs w:val="0"/>
        </w:rPr>
        <w:t>Przebudowa ulicy bocznej od ulicy F. Czajkowskiego w Krośnie</w:t>
      </w:r>
      <w:r w:rsidRPr="00542DBF">
        <w:rPr>
          <w:bCs w:val="0"/>
          <w:lang w:eastAsia="ar-SA"/>
        </w:rPr>
        <w:t>”</w:t>
      </w:r>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bookmarkStart w:id="0" w:name="_GoBack"/>
      <w:bookmarkEnd w:id="0"/>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773BDA" w:rsidRPr="00E33029" w:rsidRDefault="00773BDA" w:rsidP="00101D45">
      <w:pPr>
        <w:numPr>
          <w:ilvl w:val="0"/>
          <w:numId w:val="1"/>
        </w:numPr>
        <w:ind w:left="567" w:hanging="283"/>
      </w:pPr>
      <w:r w:rsidRPr="00E33029">
        <w:t xml:space="preserve">Chodniki z kostki </w:t>
      </w:r>
      <w:r>
        <w:t xml:space="preserve">brukowej </w:t>
      </w:r>
      <w:r w:rsidRPr="00E33029">
        <w:t>betonowej</w:t>
      </w:r>
      <w:r w:rsidRPr="00E33029">
        <w:tab/>
      </w:r>
      <w:r w:rsidRPr="00E33029">
        <w:tab/>
        <w:t xml:space="preserve"> </w:t>
      </w: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6C604B" w:rsidRDefault="006C604B"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101D45" w:rsidRDefault="00101D45"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0C541E">
      <w:pPr>
        <w:rPr>
          <w:b/>
          <w:bCs/>
        </w:rPr>
      </w:pPr>
    </w:p>
    <w:p w:rsidR="00773BDA" w:rsidRPr="00F85DCF" w:rsidRDefault="00773BDA" w:rsidP="00F85DCF">
      <w:pPr>
        <w:jc w:val="center"/>
        <w:rPr>
          <w:b/>
          <w:bCs/>
        </w:rPr>
      </w:pPr>
      <w:r w:rsidRPr="00E33029">
        <w:rPr>
          <w:b/>
          <w:bCs/>
        </w:rPr>
        <w:lastRenderedPageBreak/>
        <w:t>WYMAGANIA OGÓLNE</w:t>
      </w:r>
    </w:p>
    <w:p w:rsidR="00773BDA" w:rsidRPr="00E33029" w:rsidRDefault="00773BDA" w:rsidP="00374ADD">
      <w:pPr>
        <w:pStyle w:val="Nagwek1"/>
        <w:jc w:val="left"/>
      </w:pPr>
      <w:bookmarkStart w:id="1" w:name="_Toc6882152"/>
      <w:bookmarkStart w:id="2" w:name="_Toc6881279"/>
      <w:r w:rsidRPr="00E33029">
        <w:t>1. WSTĘP</w:t>
      </w:r>
      <w:bookmarkEnd w:id="1"/>
      <w:bookmarkEnd w:id="2"/>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 xml:space="preserve">Długość mostu - odległość między zewnętrznymi krawędziami pomostu, a w przypadku mostów łukowych z </w:t>
      </w:r>
      <w:proofErr w:type="spellStart"/>
      <w:r w:rsidRPr="00E33029">
        <w:t>nadsypką</w:t>
      </w:r>
      <w:proofErr w:type="spellEnd"/>
      <w:r w:rsidRPr="00E33029">
        <w:t xml:space="preserve">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lastRenderedPageBreak/>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 xml:space="preserve">Warstwa wiążąca - warstwa znajdująca się między warstwą ścieralną a podbudową, zapewniająca lepsze rozłożenie </w:t>
      </w:r>
      <w:proofErr w:type="spellStart"/>
      <w:r w:rsidRPr="00E33029">
        <w:t>naprężeń</w:t>
      </w:r>
      <w:proofErr w:type="spellEnd"/>
      <w:r w:rsidRPr="00E33029">
        <w:t xml:space="preserve">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 xml:space="preserve">Podbudowa pomocnicza - dolna część podbudowy spełniająca, obok funkcji nośnych, funkcje zabezpieczenia nawierzchni przed działaniem wody, mrozu i przenikaniem cząstek podłoża. Może zawierać warstwę </w:t>
      </w:r>
      <w:proofErr w:type="spellStart"/>
      <w:r w:rsidRPr="00E33029">
        <w:t>mrozoochronną</w:t>
      </w:r>
      <w:proofErr w:type="spellEnd"/>
      <w:r w:rsidRPr="00E33029">
        <w:t>, odsączającą lub odcinającą.</w:t>
      </w:r>
    </w:p>
    <w:p w:rsidR="00773BDA" w:rsidRPr="00E33029" w:rsidRDefault="00773BDA" w:rsidP="001732C5">
      <w:pPr>
        <w:numPr>
          <w:ilvl w:val="0"/>
          <w:numId w:val="2"/>
        </w:numPr>
      </w:pPr>
      <w:r w:rsidRPr="00E33029">
        <w:t xml:space="preserve">Warstwa </w:t>
      </w:r>
      <w:proofErr w:type="spellStart"/>
      <w:r w:rsidRPr="00E33029">
        <w:t>mrozoochronna</w:t>
      </w:r>
      <w:proofErr w:type="spellEnd"/>
      <w:r w:rsidRPr="00E33029">
        <w:t xml:space="preserve">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lastRenderedPageBreak/>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 xml:space="preserve">Wykonawca nie może wykorzystywać błędów lub </w:t>
      </w:r>
      <w:proofErr w:type="spellStart"/>
      <w:r w:rsidRPr="00E33029">
        <w:t>opuszczeń</w:t>
      </w:r>
      <w:proofErr w:type="spellEnd"/>
      <w:r w:rsidRPr="00E33029">
        <w:t xml:space="preserve">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lastRenderedPageBreak/>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lastRenderedPageBreak/>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3" w:name="_Toc412518567"/>
      <w:r w:rsidRPr="00E33029">
        <w:t>Wykonawca będzie odpowiadał za ochronę robót i za wszelkie materiały i urządzenia używane do robót od daty rozpoczęcia do daty wydania potwierdzenia zakończenia robót przez Inżyniera/Kierownika projektu.</w:t>
      </w:r>
      <w:bookmarkEnd w:id="3"/>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4" w:name="_Toc6882153"/>
      <w:bookmarkStart w:id="5" w:name="_Toc6881280"/>
      <w:bookmarkStart w:id="6" w:name="_Toc416830699"/>
      <w:r w:rsidRPr="00E33029">
        <w:t>2. MATERIAŁY</w:t>
      </w:r>
      <w:bookmarkEnd w:id="4"/>
      <w:bookmarkEnd w:id="5"/>
      <w:bookmarkEnd w:id="6"/>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lastRenderedPageBreak/>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7" w:name="_Toc6882154"/>
      <w:bookmarkStart w:id="8" w:name="_Toc6881281"/>
      <w:bookmarkStart w:id="9" w:name="_Toc416830700"/>
      <w:r w:rsidRPr="00E33029">
        <w:t>3. sprzęt</w:t>
      </w:r>
      <w:bookmarkEnd w:id="7"/>
      <w:bookmarkEnd w:id="8"/>
      <w:bookmarkEnd w:id="9"/>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10" w:name="_Toc6882155"/>
      <w:bookmarkStart w:id="11" w:name="_Toc6881282"/>
      <w:bookmarkStart w:id="12" w:name="_Toc416830701"/>
      <w:r w:rsidRPr="00E33029">
        <w:t>4. transport</w:t>
      </w:r>
      <w:bookmarkEnd w:id="10"/>
      <w:bookmarkEnd w:id="11"/>
      <w:bookmarkEnd w:id="12"/>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3" w:name="_Toc6882156"/>
      <w:bookmarkStart w:id="14" w:name="_Toc6881283"/>
      <w:bookmarkStart w:id="15" w:name="_Toc416830702"/>
      <w:r w:rsidRPr="00E33029">
        <w:t>5. wykonanie robót</w:t>
      </w:r>
      <w:bookmarkEnd w:id="13"/>
      <w:bookmarkEnd w:id="14"/>
      <w:bookmarkEnd w:id="15"/>
    </w:p>
    <w:p w:rsidR="00773BDA" w:rsidRPr="00E33029" w:rsidRDefault="00773BDA" w:rsidP="00401E23">
      <w:pPr>
        <w:pStyle w:val="tekstost"/>
      </w:pPr>
      <w:r w:rsidRPr="00E33029">
        <w:tab/>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6" w:name="_Toc6882157"/>
      <w:bookmarkStart w:id="17" w:name="_Toc6881284"/>
      <w:bookmarkStart w:id="18" w:name="_Toc416830703"/>
      <w:r w:rsidRPr="00E33029">
        <w:lastRenderedPageBreak/>
        <w:t>6. kontrola jakości robót</w:t>
      </w:r>
      <w:bookmarkEnd w:id="16"/>
      <w:bookmarkEnd w:id="17"/>
      <w:bookmarkEnd w:id="18"/>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lastRenderedPageBreak/>
        <w:t>deklarację zgodności lub certyfikat zgodności z:</w:t>
      </w:r>
    </w:p>
    <w:p w:rsidR="00773BDA" w:rsidRPr="00E33029" w:rsidRDefault="00773BDA" w:rsidP="00235098">
      <w:pPr>
        <w:pStyle w:val="tekstost"/>
        <w:numPr>
          <w:ilvl w:val="0"/>
          <w:numId w:val="4"/>
        </w:numPr>
        <w:ind w:left="988"/>
      </w:pPr>
      <w:r w:rsidRPr="00E33029">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9" w:name="_Toc6882158"/>
      <w:bookmarkStart w:id="20" w:name="_Toc6881285"/>
      <w:bookmarkStart w:id="21" w:name="_Toc416830704"/>
      <w:r w:rsidRPr="00E33029">
        <w:t>7. obmiar robót</w:t>
      </w:r>
      <w:bookmarkEnd w:id="19"/>
      <w:bookmarkEnd w:id="20"/>
      <w:bookmarkEnd w:id="21"/>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2" w:name="_Toc6882159"/>
      <w:bookmarkStart w:id="23" w:name="_Toc6881286"/>
      <w:bookmarkStart w:id="24" w:name="_Toc416830705"/>
      <w:r w:rsidRPr="00E33029">
        <w:t>8. odbiór robót</w:t>
      </w:r>
      <w:bookmarkEnd w:id="22"/>
      <w:bookmarkEnd w:id="23"/>
      <w:bookmarkEnd w:id="24"/>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lastRenderedPageBreak/>
        <w:tab/>
        <w:t>Odbiór ostateczny polega na finalnej ocenie rzeczywistego wykonania robót w odniesieniu do ich ilości, jakości i wartości.</w:t>
      </w:r>
    </w:p>
    <w:p w:rsidR="00773BDA" w:rsidRPr="00E33029" w:rsidRDefault="00773BDA" w:rsidP="00401E23">
      <w:r w:rsidRPr="00E33029">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5" w:name="_Toc412518599"/>
      <w:r w:rsidRPr="00E33029">
        <w:t xml:space="preserve">8.4.2. </w:t>
      </w:r>
      <w:r w:rsidRPr="00E33029">
        <w:rPr>
          <w:caps w:val="0"/>
        </w:rPr>
        <w:t>Dokumenty do odbioru ostatecznego</w:t>
      </w:r>
      <w:bookmarkEnd w:id="25"/>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6" w:name="_Toc6882160"/>
      <w:bookmarkStart w:id="27" w:name="_Toc6881287"/>
      <w:bookmarkStart w:id="28" w:name="_Toc416830706"/>
      <w:r w:rsidRPr="00E33029">
        <w:t>9. podstawa płatności</w:t>
      </w:r>
      <w:bookmarkEnd w:id="26"/>
      <w:bookmarkEnd w:id="27"/>
      <w:bookmarkEnd w:id="28"/>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 xml:space="preserve">konstrukcję tymczasowej nawierzchni, </w:t>
      </w:r>
      <w:proofErr w:type="spellStart"/>
      <w:r w:rsidRPr="00E33029">
        <w:t>oznakowań</w:t>
      </w:r>
      <w:proofErr w:type="spellEnd"/>
      <w:r w:rsidRPr="00E33029">
        <w:t xml:space="preserve">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 xml:space="preserve">oczyszczanie, przestawienie, przykrycie i usunięcie tymczasowych </w:t>
      </w:r>
      <w:proofErr w:type="spellStart"/>
      <w:r w:rsidRPr="00E33029">
        <w:t>oznakowań</w:t>
      </w:r>
      <w:proofErr w:type="spellEnd"/>
      <w:r w:rsidRPr="00E33029">
        <w:t xml:space="preserve">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9" w:name="_Toc6882161"/>
      <w:bookmarkStart w:id="30" w:name="_Toc6881288"/>
      <w:bookmarkStart w:id="31" w:name="_Toc416830707"/>
      <w:r w:rsidRPr="00E33029">
        <w:t>10. przepisy związane</w:t>
      </w:r>
      <w:bookmarkEnd w:id="29"/>
      <w:bookmarkEnd w:id="30"/>
      <w:bookmarkEnd w:id="31"/>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6403DF" w:rsidRDefault="006403DF" w:rsidP="006403DF">
      <w:pPr>
        <w:jc w:val="center"/>
        <w:rPr>
          <w:b/>
          <w:bCs/>
        </w:rPr>
      </w:pPr>
      <w:r>
        <w:rPr>
          <w:b/>
          <w:bCs/>
        </w:rPr>
        <w:lastRenderedPageBreak/>
        <w:t>WYKONANIE WYKOPÓW W GRUNTACH  I-V KATEGORII</w:t>
      </w:r>
    </w:p>
    <w:p w:rsidR="006403DF" w:rsidRDefault="006403DF" w:rsidP="006403DF">
      <w:pPr>
        <w:pStyle w:val="Nagwek1"/>
      </w:pPr>
      <w:bookmarkStart w:id="32" w:name="_Toc419000099"/>
      <w:bookmarkStart w:id="33" w:name="_Toc418998854"/>
      <w:bookmarkStart w:id="34" w:name="_Toc418998498"/>
      <w:bookmarkStart w:id="35" w:name="_Toc418997088"/>
      <w:bookmarkStart w:id="36" w:name="_Toc418996701"/>
      <w:bookmarkStart w:id="37" w:name="_Toc418996332"/>
      <w:bookmarkStart w:id="38" w:name="_Toc418994925"/>
      <w:bookmarkStart w:id="39" w:name="_Toc407161213"/>
      <w:r>
        <w:t>1. WSTĘP</w:t>
      </w:r>
      <w:bookmarkEnd w:id="32"/>
      <w:bookmarkEnd w:id="33"/>
      <w:bookmarkEnd w:id="34"/>
      <w:bookmarkEnd w:id="35"/>
      <w:bookmarkEnd w:id="36"/>
      <w:bookmarkEnd w:id="37"/>
      <w:bookmarkEnd w:id="38"/>
      <w:bookmarkEnd w:id="39"/>
    </w:p>
    <w:p w:rsidR="006403DF" w:rsidRDefault="006403DF" w:rsidP="006403DF">
      <w:pPr>
        <w:pStyle w:val="Nagwek2"/>
      </w:pPr>
      <w:bookmarkStart w:id="40" w:name="_Toc407161214"/>
      <w:r>
        <w:t>1.1. Przedmiot ST</w:t>
      </w:r>
      <w:bookmarkEnd w:id="40"/>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41" w:name="_Toc407161215"/>
      <w:r>
        <w:t>1.2. Zakres stosowania ST</w:t>
      </w:r>
      <w:bookmarkEnd w:id="41"/>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42" w:name="_Toc407161216"/>
      <w:r>
        <w:t>1.3. Zakres robót objętych ST</w:t>
      </w:r>
      <w:bookmarkEnd w:id="42"/>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43" w:name="_Toc407161217"/>
      <w:r>
        <w:t>1.4. Określenia podstawowe</w:t>
      </w:r>
      <w:bookmarkEnd w:id="43"/>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44" w:name="_Toc407161218"/>
      <w:r>
        <w:t>1.5. Ogólne wymagania dotyczące robót</w:t>
      </w:r>
      <w:bookmarkEnd w:id="44"/>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45" w:name="_2__materiały__grunty__1"/>
      <w:bookmarkStart w:id="46" w:name="_Toc419000100"/>
      <w:bookmarkStart w:id="47" w:name="_Toc418998855"/>
      <w:bookmarkStart w:id="48" w:name="_Toc418998499"/>
      <w:bookmarkStart w:id="49" w:name="_Toc418997089"/>
      <w:bookmarkStart w:id="50" w:name="_Toc418996702"/>
      <w:bookmarkStart w:id="51" w:name="_Toc418996333"/>
      <w:bookmarkStart w:id="52" w:name="_Toc418994926"/>
      <w:bookmarkStart w:id="53" w:name="_Toc407161219"/>
      <w:bookmarkEnd w:id="45"/>
      <w:r>
        <w:t>2. materiały (grunty)</w:t>
      </w:r>
      <w:bookmarkEnd w:id="46"/>
      <w:bookmarkEnd w:id="47"/>
      <w:bookmarkEnd w:id="48"/>
      <w:bookmarkEnd w:id="49"/>
      <w:bookmarkEnd w:id="50"/>
      <w:bookmarkEnd w:id="51"/>
      <w:bookmarkEnd w:id="52"/>
      <w:bookmarkEnd w:id="53"/>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54" w:name="_3__sprzęt_1"/>
      <w:bookmarkStart w:id="55" w:name="_Toc419000101"/>
      <w:bookmarkStart w:id="56" w:name="_Toc418998856"/>
      <w:bookmarkStart w:id="57" w:name="_Toc418998500"/>
      <w:bookmarkStart w:id="58" w:name="_Toc418997090"/>
      <w:bookmarkStart w:id="59" w:name="_Toc418996703"/>
      <w:bookmarkStart w:id="60" w:name="_Toc418996334"/>
      <w:bookmarkStart w:id="61" w:name="_Toc418994927"/>
      <w:bookmarkStart w:id="62" w:name="_Toc407161220"/>
      <w:bookmarkEnd w:id="54"/>
      <w:r>
        <w:t>3. sprzęt</w:t>
      </w:r>
      <w:bookmarkEnd w:id="55"/>
      <w:bookmarkEnd w:id="56"/>
      <w:bookmarkEnd w:id="57"/>
      <w:bookmarkEnd w:id="58"/>
      <w:bookmarkEnd w:id="59"/>
      <w:bookmarkEnd w:id="60"/>
      <w:bookmarkEnd w:id="61"/>
      <w:bookmarkEnd w:id="62"/>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63" w:name="_Toc407161221"/>
      <w:bookmarkStart w:id="64" w:name="_Toc418994928"/>
      <w:bookmarkStart w:id="65" w:name="_Toc418996335"/>
      <w:bookmarkStart w:id="66" w:name="_Toc418996704"/>
      <w:bookmarkStart w:id="67" w:name="_Toc418997091"/>
      <w:bookmarkStart w:id="68" w:name="_Toc418998501"/>
      <w:bookmarkStart w:id="69" w:name="_Toc418998857"/>
      <w:bookmarkStart w:id="70" w:name="_Toc419000102"/>
      <w:r>
        <w:t>4. transport</w:t>
      </w:r>
      <w:bookmarkEnd w:id="63"/>
      <w:bookmarkEnd w:id="64"/>
      <w:bookmarkEnd w:id="65"/>
      <w:bookmarkEnd w:id="66"/>
      <w:bookmarkEnd w:id="67"/>
      <w:bookmarkEnd w:id="68"/>
      <w:bookmarkEnd w:id="69"/>
      <w:bookmarkEnd w:id="70"/>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71" w:name="_Toc407161222"/>
      <w:bookmarkStart w:id="72" w:name="_Toc418994929"/>
      <w:bookmarkStart w:id="73" w:name="_Toc418996336"/>
      <w:bookmarkStart w:id="74" w:name="_Toc418996705"/>
      <w:bookmarkStart w:id="75" w:name="_Toc418997092"/>
      <w:bookmarkStart w:id="76" w:name="_Toc418998502"/>
      <w:bookmarkStart w:id="77" w:name="_Toc418998858"/>
      <w:bookmarkStart w:id="78" w:name="_Toc419000103"/>
      <w:r>
        <w:t>5. wykonanie robót</w:t>
      </w:r>
      <w:bookmarkEnd w:id="71"/>
      <w:bookmarkEnd w:id="72"/>
      <w:bookmarkEnd w:id="73"/>
      <w:bookmarkEnd w:id="74"/>
      <w:bookmarkEnd w:id="75"/>
      <w:bookmarkEnd w:id="76"/>
      <w:bookmarkEnd w:id="77"/>
      <w:bookmarkEnd w:id="78"/>
    </w:p>
    <w:p w:rsidR="006403DF" w:rsidRDefault="006403DF" w:rsidP="006403DF">
      <w:pPr>
        <w:pStyle w:val="Nagwek2"/>
      </w:pPr>
      <w:bookmarkStart w:id="79" w:name="_Toc407161223"/>
      <w:r>
        <w:t>5.1. Zasady prowadzenia robót</w:t>
      </w:r>
      <w:bookmarkEnd w:id="79"/>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lastRenderedPageBreak/>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0" w:name="_Toc407161224"/>
      <w:r>
        <w:t>5.2. Wymagania dotyczące zagęszczenia</w:t>
      </w:r>
      <w:bookmarkEnd w:id="80"/>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 xml:space="preserve">Minimalna wartość </w:t>
            </w:r>
            <w:proofErr w:type="spellStart"/>
            <w:r>
              <w:t>I</w:t>
            </w:r>
            <w:r>
              <w:rPr>
                <w:vertAlign w:val="subscript"/>
              </w:rPr>
              <w:t>s</w:t>
            </w:r>
            <w:proofErr w:type="spellEnd"/>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81" w:name="_Toc407161225"/>
      <w:r>
        <w:t>5.3. Ruch budowlany</w:t>
      </w:r>
      <w:bookmarkEnd w:id="81"/>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82" w:name="_6__kontrola_jakości_1"/>
      <w:bookmarkStart w:id="83" w:name="_Toc419000104"/>
      <w:bookmarkStart w:id="84" w:name="_Toc418998859"/>
      <w:bookmarkStart w:id="85" w:name="_Toc418998503"/>
      <w:bookmarkStart w:id="86" w:name="_Toc418997093"/>
      <w:bookmarkStart w:id="87" w:name="_Toc418996706"/>
      <w:bookmarkStart w:id="88" w:name="_Toc418996337"/>
      <w:bookmarkStart w:id="89" w:name="_Toc418994930"/>
      <w:bookmarkStart w:id="90" w:name="_Toc407161226"/>
      <w:bookmarkEnd w:id="82"/>
      <w:r>
        <w:t>6. kontrola jakości robót</w:t>
      </w:r>
      <w:bookmarkEnd w:id="83"/>
      <w:bookmarkEnd w:id="84"/>
      <w:bookmarkEnd w:id="85"/>
      <w:bookmarkEnd w:id="86"/>
      <w:bookmarkEnd w:id="87"/>
      <w:bookmarkEnd w:id="88"/>
      <w:bookmarkEnd w:id="89"/>
      <w:bookmarkEnd w:id="90"/>
    </w:p>
    <w:p w:rsidR="006403DF" w:rsidRDefault="006403DF" w:rsidP="006403DF">
      <w:pPr>
        <w:pStyle w:val="Nagwek2"/>
      </w:pPr>
      <w:bookmarkStart w:id="91" w:name="_Toc407161227"/>
      <w:r>
        <w:t>6.1. Ogólne zasady kontroli jakości robót</w:t>
      </w:r>
      <w:bookmarkEnd w:id="91"/>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92" w:name="_Toc407161228"/>
      <w:r>
        <w:t>6.2. Kontrola wykonania wykopów</w:t>
      </w:r>
      <w:bookmarkEnd w:id="92"/>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lastRenderedPageBreak/>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 xml:space="preserve">zagęszczenie górnej strefy korpusu w wykopie według wymagań określonych w </w:t>
      </w:r>
      <w:proofErr w:type="spellStart"/>
      <w:r>
        <w:t>pkcie</w:t>
      </w:r>
      <w:proofErr w:type="spellEnd"/>
      <w:r>
        <w:t> 5.2.</w:t>
      </w:r>
    </w:p>
    <w:p w:rsidR="006403DF" w:rsidRDefault="006403DF" w:rsidP="006403DF">
      <w:pPr>
        <w:pStyle w:val="Nagwek1"/>
      </w:pPr>
      <w:bookmarkStart w:id="93" w:name="_Toc407161229"/>
      <w:bookmarkStart w:id="94" w:name="_Toc418994931"/>
      <w:bookmarkStart w:id="95" w:name="_Toc418996338"/>
      <w:bookmarkStart w:id="96" w:name="_Toc418996707"/>
      <w:bookmarkStart w:id="97" w:name="_Toc418997094"/>
      <w:bookmarkStart w:id="98" w:name="_Toc418998504"/>
      <w:bookmarkStart w:id="99" w:name="_Toc418998860"/>
      <w:bookmarkStart w:id="100" w:name="_Toc419000105"/>
      <w:r>
        <w:t>7. obmiar robót</w:t>
      </w:r>
      <w:bookmarkEnd w:id="93"/>
      <w:bookmarkEnd w:id="94"/>
      <w:bookmarkEnd w:id="95"/>
      <w:bookmarkEnd w:id="96"/>
      <w:bookmarkEnd w:id="97"/>
      <w:bookmarkEnd w:id="98"/>
      <w:bookmarkEnd w:id="99"/>
      <w:bookmarkEnd w:id="100"/>
    </w:p>
    <w:p w:rsidR="006403DF" w:rsidRDefault="006403DF" w:rsidP="006403DF">
      <w:pPr>
        <w:pStyle w:val="Nagwek2"/>
      </w:pPr>
      <w:bookmarkStart w:id="101" w:name="_Toc407161230"/>
      <w:r>
        <w:t>7.1. Ogólne zasady obmiaru robót</w:t>
      </w:r>
      <w:bookmarkEnd w:id="101"/>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02" w:name="_Toc407161231"/>
      <w:r>
        <w:t>7.2. Jednostka obmiarowa</w:t>
      </w:r>
      <w:bookmarkEnd w:id="102"/>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03" w:name="_Toc407161232"/>
      <w:bookmarkStart w:id="104" w:name="_Toc418994932"/>
      <w:bookmarkStart w:id="105" w:name="_Toc418996339"/>
      <w:bookmarkStart w:id="106" w:name="_Toc418996708"/>
      <w:bookmarkStart w:id="107" w:name="_Toc418997095"/>
      <w:bookmarkStart w:id="108" w:name="_Toc418998505"/>
      <w:bookmarkStart w:id="109" w:name="_Toc418998861"/>
      <w:bookmarkStart w:id="110" w:name="_Toc419000106"/>
      <w:r>
        <w:t>8. odbiór robót</w:t>
      </w:r>
      <w:bookmarkEnd w:id="103"/>
      <w:bookmarkEnd w:id="104"/>
      <w:bookmarkEnd w:id="105"/>
      <w:bookmarkEnd w:id="106"/>
      <w:bookmarkEnd w:id="107"/>
      <w:bookmarkEnd w:id="108"/>
      <w:bookmarkEnd w:id="109"/>
      <w:bookmarkEnd w:id="110"/>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11" w:name="_Toc407161233"/>
      <w:bookmarkStart w:id="112" w:name="_Toc418994933"/>
      <w:bookmarkStart w:id="113" w:name="_Toc418996340"/>
      <w:bookmarkStart w:id="114" w:name="_Toc418996709"/>
      <w:bookmarkStart w:id="115" w:name="_Toc418997096"/>
      <w:bookmarkStart w:id="116" w:name="_Toc418998506"/>
      <w:bookmarkStart w:id="117" w:name="_Toc418998862"/>
      <w:bookmarkStart w:id="118" w:name="_Toc419000107"/>
      <w:r>
        <w:t>9. podstawa płatności</w:t>
      </w:r>
      <w:bookmarkEnd w:id="111"/>
      <w:bookmarkEnd w:id="112"/>
      <w:bookmarkEnd w:id="113"/>
      <w:bookmarkEnd w:id="114"/>
      <w:bookmarkEnd w:id="115"/>
      <w:bookmarkEnd w:id="116"/>
      <w:bookmarkEnd w:id="117"/>
      <w:bookmarkEnd w:id="118"/>
    </w:p>
    <w:p w:rsidR="006403DF" w:rsidRDefault="006403DF" w:rsidP="006403DF">
      <w:pPr>
        <w:pStyle w:val="Nagwek2"/>
      </w:pPr>
      <w:bookmarkStart w:id="119" w:name="_Toc407161234"/>
      <w:r>
        <w:t>9.1. Ogólne ustalenia dotyczące podstawy płatności</w:t>
      </w:r>
      <w:bookmarkEnd w:id="119"/>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0" w:name="_Toc407161235"/>
      <w:r>
        <w:t>9.2. Cena jednostki obmiarowej</w:t>
      </w:r>
      <w:bookmarkEnd w:id="120"/>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21" w:name="_Toc419000108"/>
      <w:bookmarkStart w:id="122" w:name="_Toc418998863"/>
      <w:bookmarkStart w:id="123" w:name="_Toc418998507"/>
      <w:bookmarkStart w:id="124" w:name="_Toc418997097"/>
      <w:bookmarkStart w:id="125" w:name="_Toc418996710"/>
      <w:bookmarkStart w:id="126" w:name="_Toc418996341"/>
      <w:bookmarkStart w:id="127" w:name="_Toc418994934"/>
      <w:bookmarkStart w:id="128" w:name="_Toc407161236"/>
      <w:r>
        <w:t>10. przepisy związane</w:t>
      </w:r>
      <w:bookmarkEnd w:id="121"/>
      <w:bookmarkEnd w:id="122"/>
      <w:bookmarkEnd w:id="123"/>
      <w:bookmarkEnd w:id="124"/>
      <w:bookmarkEnd w:id="125"/>
      <w:bookmarkEnd w:id="126"/>
      <w:bookmarkEnd w:id="127"/>
      <w:bookmarkEnd w:id="128"/>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237BF8">
      <w:pPr>
        <w:jc w:val="center"/>
        <w:rPr>
          <w:b/>
          <w:bCs/>
        </w:rPr>
      </w:pPr>
      <w:r>
        <w:rPr>
          <w:b/>
          <w:bCs/>
        </w:rPr>
        <w:lastRenderedPageBreak/>
        <w:t>KRAWĘŻNIKI BETONOWE</w:t>
      </w:r>
    </w:p>
    <w:p w:rsidR="00237BF8" w:rsidRDefault="00237BF8" w:rsidP="00237BF8">
      <w:pPr>
        <w:pStyle w:val="Nagwek1"/>
      </w:pPr>
      <w:bookmarkStart w:id="129" w:name="_Toc141496947"/>
      <w:r>
        <w:t>1</w:t>
      </w:r>
      <w:bookmarkStart w:id="130" w:name="_Toc428759421"/>
      <w:bookmarkEnd w:id="129"/>
      <w:r>
        <w:t>1. WSTĘP</w:t>
      </w:r>
      <w:bookmarkEnd w:id="130"/>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31" w:name="_Toc428759422"/>
      <w:bookmarkStart w:id="132" w:name="_Toc428323648"/>
      <w:bookmarkStart w:id="133" w:name="_Toc428243643"/>
      <w:r>
        <w:t>2. MATERIAŁY</w:t>
      </w:r>
      <w:bookmarkEnd w:id="131"/>
      <w:bookmarkEnd w:id="132"/>
      <w:bookmarkEnd w:id="133"/>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lastRenderedPageBreak/>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237BF8">
      <w:pPr>
        <w:pStyle w:val="Akapitzlist"/>
        <w:numPr>
          <w:ilvl w:val="0"/>
          <w:numId w:val="52"/>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237BF8">
      <w:pPr>
        <w:pStyle w:val="Akapitzlist"/>
        <w:numPr>
          <w:ilvl w:val="0"/>
          <w:numId w:val="52"/>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 xml:space="preserve">ścieralnością na tarczy </w:t>
      </w:r>
      <w:proofErr w:type="spellStart"/>
      <w:r>
        <w:t>Boehmego</w:t>
      </w:r>
      <w:proofErr w:type="spellEnd"/>
      <w:r>
        <w:t>,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lastRenderedPageBreak/>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237BF8">
      <w:pPr>
        <w:numPr>
          <w:ilvl w:val="0"/>
          <w:numId w:val="16"/>
        </w:numPr>
      </w:pPr>
      <w:r>
        <w:t>ławy betonowej - beton klasy B 15 lub B 10, wg PN-B-06250 [2], którego składniki powinny odpowiadać wymaganiom punktu 2.4.4,</w:t>
      </w:r>
    </w:p>
    <w:p w:rsidR="00237BF8" w:rsidRDefault="00237BF8" w:rsidP="00237BF8">
      <w:pPr>
        <w:numPr>
          <w:ilvl w:val="0"/>
          <w:numId w:val="16"/>
        </w:numPr>
      </w:pPr>
      <w:r>
        <w:t>ławy żwirowej - żwir odpowiadający wymaganiom PN-B-11111 [7],</w:t>
      </w:r>
    </w:p>
    <w:p w:rsidR="00237BF8" w:rsidRDefault="00237BF8" w:rsidP="00237BF8">
      <w:pPr>
        <w:numPr>
          <w:ilvl w:val="0"/>
          <w:numId w:val="16"/>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34" w:name="_Toc428239274"/>
      <w:bookmarkStart w:id="135" w:name="_Toc428759423"/>
      <w:r>
        <w:t>3. SPRZĘT</w:t>
      </w:r>
      <w:bookmarkEnd w:id="134"/>
      <w:bookmarkEnd w:id="135"/>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36" w:name="_Toc428239275"/>
      <w:bookmarkStart w:id="137" w:name="_Toc428759424"/>
      <w:r>
        <w:t>4. TRANSPORT</w:t>
      </w:r>
      <w:bookmarkEnd w:id="136"/>
      <w:bookmarkEnd w:id="137"/>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38" w:name="_Toc428239276"/>
      <w:bookmarkStart w:id="139" w:name="_Toc428759425"/>
      <w:r>
        <w:t>5. WYKONANIE ROBÓT</w:t>
      </w:r>
      <w:bookmarkEnd w:id="138"/>
      <w:bookmarkEnd w:id="139"/>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lastRenderedPageBreak/>
        <w:tab/>
        <w:t xml:space="preserve">Wskaźnik zagęszczenia dna wykonanego koryta pod ławę powinien wynosić co najmniej 0,97 według normalnej metody </w:t>
      </w:r>
      <w:proofErr w:type="spellStart"/>
      <w:r>
        <w:t>Proctora</w:t>
      </w:r>
      <w:proofErr w:type="spellEnd"/>
      <w:r>
        <w:t>.</w:t>
      </w:r>
    </w:p>
    <w:p w:rsidR="00237BF8" w:rsidRDefault="00237BF8" w:rsidP="00237BF8">
      <w:pPr>
        <w:pStyle w:val="Nagwek2"/>
      </w:pPr>
      <w:r>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0" w:name="_Toc428759426"/>
      <w:r>
        <w:t>6. kontrola jakości robót</w:t>
      </w:r>
      <w:bookmarkEnd w:id="140"/>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lastRenderedPageBreak/>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237BF8">
      <w:pPr>
        <w:numPr>
          <w:ilvl w:val="0"/>
          <w:numId w:val="17"/>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237BF8">
      <w:pPr>
        <w:numPr>
          <w:ilvl w:val="0"/>
          <w:numId w:val="18"/>
        </w:numPr>
      </w:pPr>
      <w:r>
        <w:t xml:space="preserve">dopuszczalne odchylenia linii krawężników w poziomie od linii projektowanej, które wynosi </w:t>
      </w:r>
      <w:r>
        <w:sym w:font="Symbol" w:char="F0B1"/>
      </w:r>
      <w:r>
        <w:t xml:space="preserve"> 1 cm na każde 100 m ustawionego krawężnika,</w:t>
      </w:r>
    </w:p>
    <w:p w:rsidR="00237BF8" w:rsidRDefault="00237BF8" w:rsidP="00237BF8">
      <w:pPr>
        <w:numPr>
          <w:ilvl w:val="0"/>
          <w:numId w:val="18"/>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237BF8">
      <w:pPr>
        <w:numPr>
          <w:ilvl w:val="0"/>
          <w:numId w:val="18"/>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237BF8">
      <w:pPr>
        <w:numPr>
          <w:ilvl w:val="0"/>
          <w:numId w:val="18"/>
        </w:numPr>
      </w:pPr>
      <w:r>
        <w:t>dokładność wypełnienia spoin bada się co 10 metrów. Spoiny muszą być wypełnione całkowicie na pełną głębokość.</w:t>
      </w:r>
    </w:p>
    <w:p w:rsidR="00237BF8" w:rsidRDefault="00237BF8" w:rsidP="00237BF8">
      <w:pPr>
        <w:pStyle w:val="Nagwek1"/>
      </w:pPr>
      <w:bookmarkStart w:id="141" w:name="_Toc428169263"/>
      <w:bookmarkStart w:id="142" w:name="_Toc428323653"/>
      <w:bookmarkStart w:id="143" w:name="_Toc428759427"/>
      <w:r>
        <w:lastRenderedPageBreak/>
        <w:t>7. OBMIAR ROBÓT</w:t>
      </w:r>
      <w:bookmarkEnd w:id="141"/>
      <w:bookmarkEnd w:id="142"/>
      <w:bookmarkEnd w:id="143"/>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44" w:name="_Toc428169264"/>
      <w:bookmarkStart w:id="145" w:name="_Toc428323654"/>
      <w:bookmarkStart w:id="146" w:name="_Toc428759428"/>
      <w:r>
        <w:t>8. ODBIÓR ROBÓT</w:t>
      </w:r>
      <w:bookmarkEnd w:id="144"/>
      <w:bookmarkEnd w:id="145"/>
      <w:bookmarkEnd w:id="146"/>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47" w:name="_Toc428169265"/>
      <w:bookmarkStart w:id="148" w:name="_Toc428323655"/>
      <w:bookmarkStart w:id="149" w:name="_Toc428759429"/>
      <w:r>
        <w:t>9. PODSTAWA PŁATNOŚCI</w:t>
      </w:r>
      <w:bookmarkEnd w:id="147"/>
      <w:bookmarkEnd w:id="148"/>
      <w:bookmarkEnd w:id="149"/>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0" w:name="_Toc428759430"/>
      <w:r>
        <w:t>10. przepisy związane</w:t>
      </w:r>
      <w:bookmarkEnd w:id="150"/>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lastRenderedPageBreak/>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773BDA" w:rsidRPr="00103D8B" w:rsidRDefault="00773BDA" w:rsidP="00F85DCF">
      <w:pPr>
        <w:jc w:val="center"/>
        <w:rPr>
          <w:b/>
          <w:bCs/>
          <w:sz w:val="22"/>
          <w:szCs w:val="22"/>
        </w:rPr>
      </w:pPr>
      <w:r w:rsidRPr="00103D8B">
        <w:rPr>
          <w:b/>
          <w:bCs/>
          <w:sz w:val="22"/>
          <w:szCs w:val="22"/>
        </w:rPr>
        <w:lastRenderedPageBreak/>
        <w:t>OBRZEŻA BETONOWE</w:t>
      </w:r>
    </w:p>
    <w:p w:rsidR="00773BDA" w:rsidRPr="00E33029" w:rsidRDefault="00773BDA" w:rsidP="00A70617">
      <w:pPr>
        <w:pStyle w:val="Nagwek1"/>
      </w:pPr>
      <w:bookmarkStart w:id="151" w:name="_Toc404150096"/>
      <w:bookmarkStart w:id="152" w:name="_Toc416830698"/>
      <w:bookmarkStart w:id="153" w:name="_Toc426531382"/>
      <w:bookmarkStart w:id="154" w:name="_Toc507896377"/>
      <w:r w:rsidRPr="00E33029">
        <w:t>1. WSTĘP</w:t>
      </w:r>
      <w:bookmarkEnd w:id="151"/>
      <w:bookmarkEnd w:id="152"/>
      <w:bookmarkEnd w:id="153"/>
      <w:bookmarkEnd w:id="154"/>
    </w:p>
    <w:p w:rsidR="00773BDA" w:rsidRPr="00E33029" w:rsidRDefault="00773BDA" w:rsidP="00A70617">
      <w:pPr>
        <w:pStyle w:val="Nagwek2"/>
      </w:pPr>
      <w:r w:rsidRPr="00E33029">
        <w:t>1.1. Przedmiot ST</w:t>
      </w:r>
    </w:p>
    <w:p w:rsidR="00773BDA" w:rsidRPr="00E33029" w:rsidRDefault="00773BDA" w:rsidP="00A70617">
      <w:pPr>
        <w:tabs>
          <w:tab w:val="left" w:pos="630"/>
        </w:tabs>
      </w:pPr>
      <w:r w:rsidRPr="00E33029">
        <w:rPr>
          <w:b/>
          <w:bCs/>
        </w:rPr>
        <w:tab/>
      </w:r>
      <w:r w:rsidRPr="00E33029">
        <w:t>Przedmiotem niniejszej specyfikacji technicznej (ST) są wymagania dotyczące wykonania i odbioru robót związanych z ustawieniem betonowego obrzeża chodnikowego.</w:t>
      </w:r>
    </w:p>
    <w:p w:rsidR="00773BDA" w:rsidRPr="00E33029" w:rsidRDefault="00773BDA" w:rsidP="00A70617">
      <w:pPr>
        <w:pStyle w:val="Nagwek2"/>
      </w:pPr>
      <w:r w:rsidRPr="00E33029">
        <w:t>1.2. Zakres stosowania ST</w:t>
      </w:r>
    </w:p>
    <w:p w:rsidR="00773BDA" w:rsidRPr="00E33029" w:rsidRDefault="00773BDA" w:rsidP="003C50D6">
      <w:pPr>
        <w:tabs>
          <w:tab w:val="left" w:pos="630"/>
        </w:tabs>
      </w:pPr>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3C50D6">
      <w:pPr>
        <w:tabs>
          <w:tab w:val="left" w:pos="630"/>
        </w:tabs>
        <w:rPr>
          <w:b/>
          <w:bCs/>
        </w:rPr>
      </w:pPr>
      <w:r w:rsidRPr="00E33029">
        <w:rPr>
          <w:b/>
          <w:bCs/>
        </w:rPr>
        <w:t>1.3. Zakres robót objętych ST</w:t>
      </w:r>
    </w:p>
    <w:p w:rsidR="00773BDA" w:rsidRPr="00E33029" w:rsidRDefault="00773BDA" w:rsidP="00A70617">
      <w:pPr>
        <w:tabs>
          <w:tab w:val="left" w:pos="630"/>
        </w:tabs>
      </w:pPr>
      <w:r w:rsidRPr="00E33029">
        <w:rPr>
          <w:b/>
          <w:bCs/>
        </w:rPr>
        <w:tab/>
      </w:r>
      <w:r w:rsidRPr="00E33029">
        <w:t>Ustalenia zawarte w niniejszej specyfikacji dotyczą zasad prowadzenia robót związanych z ustawieniem betonowego obrzeża chodnikowego.</w:t>
      </w:r>
    </w:p>
    <w:p w:rsidR="00773BDA" w:rsidRPr="00E33029" w:rsidRDefault="00773BDA" w:rsidP="00A70617">
      <w:pPr>
        <w:pStyle w:val="Nagwek2"/>
      </w:pPr>
      <w:r w:rsidRPr="00E33029">
        <w:t>1.4. Określenia podstawowe</w:t>
      </w:r>
    </w:p>
    <w:p w:rsidR="00773BDA" w:rsidRPr="00E33029" w:rsidRDefault="00773BDA" w:rsidP="00A70617">
      <w:pPr>
        <w:tabs>
          <w:tab w:val="left" w:pos="567"/>
        </w:tabs>
      </w:pPr>
      <w:r w:rsidRPr="00E33029">
        <w:rPr>
          <w:b/>
          <w:bCs/>
        </w:rPr>
        <w:t xml:space="preserve">1.4.1. </w:t>
      </w:r>
      <w:r w:rsidRPr="00E33029">
        <w:t>Obrzeża chodnikowe - prefabrykowane belki betonowe rozgraniczające jednostronnie lub dwustronnie ciągi komunikacyjne od terenów nie przeznaczonych do komunikacji.</w:t>
      </w:r>
    </w:p>
    <w:p w:rsidR="00773BDA" w:rsidRPr="00E33029" w:rsidRDefault="00773BDA" w:rsidP="00A70617">
      <w:pPr>
        <w:tabs>
          <w:tab w:val="left" w:pos="567"/>
        </w:tabs>
        <w:spacing w:before="120"/>
      </w:pPr>
      <w:r w:rsidRPr="00E33029">
        <w:rPr>
          <w:b/>
          <w:bCs/>
        </w:rPr>
        <w:t xml:space="preserve">1.4.2. </w:t>
      </w:r>
      <w:r w:rsidRPr="00E33029">
        <w:t>Pozostałe określenia podstawowe są zgodne z obowiązującymi, odpowiednimi polskimi normami  i definicjami podanymi w ST „Wymagania ogólne”   pkt 1.4.</w:t>
      </w:r>
    </w:p>
    <w:p w:rsidR="00773BDA" w:rsidRPr="00E33029" w:rsidRDefault="00773BDA" w:rsidP="00A70617">
      <w:pPr>
        <w:pStyle w:val="Nagwek2"/>
      </w:pPr>
      <w:r w:rsidRPr="00E33029">
        <w:t>1.5. Ogólne wymagania dotyczące robót</w:t>
      </w:r>
    </w:p>
    <w:p w:rsidR="00773BDA" w:rsidRPr="00E33029" w:rsidRDefault="00773BDA" w:rsidP="00A70617">
      <w:pPr>
        <w:tabs>
          <w:tab w:val="left" w:pos="630"/>
        </w:tabs>
      </w:pPr>
      <w:r w:rsidRPr="00E33029">
        <w:tab/>
        <w:t>Ogólne wymagania dotyczące robót podano w ST „Wymagania ogólne” pkt 1.5.</w:t>
      </w:r>
    </w:p>
    <w:p w:rsidR="00773BDA" w:rsidRPr="00E33029" w:rsidRDefault="00773BDA" w:rsidP="00A70617">
      <w:pPr>
        <w:pStyle w:val="Nagwek1"/>
      </w:pPr>
      <w:bookmarkStart w:id="155" w:name="_Toc425567015"/>
      <w:bookmarkStart w:id="156" w:name="_Toc426531383"/>
      <w:bookmarkStart w:id="157" w:name="_Toc507896378"/>
      <w:r w:rsidRPr="00E33029">
        <w:t>2. MATERIAŁY</w:t>
      </w:r>
      <w:bookmarkEnd w:id="155"/>
      <w:bookmarkEnd w:id="156"/>
      <w:bookmarkEnd w:id="157"/>
    </w:p>
    <w:p w:rsidR="00773BDA" w:rsidRPr="00E33029" w:rsidRDefault="00773BDA" w:rsidP="00A70617">
      <w:pPr>
        <w:pStyle w:val="Nagwek2"/>
      </w:pPr>
      <w:r w:rsidRPr="00E33029">
        <w:t>2.1. Ogólne wymagania dotyczące materiałów</w:t>
      </w:r>
    </w:p>
    <w:p w:rsidR="00773BDA" w:rsidRPr="00E33029" w:rsidRDefault="00773BDA" w:rsidP="00A70617">
      <w:r w:rsidRPr="00E33029">
        <w:tab/>
        <w:t>Ogólne wymagania dotyczące materiałów, ich pozyskiwania i składowania podano w ST „Wymagania ogólne” pkt 2.</w:t>
      </w:r>
    </w:p>
    <w:p w:rsidR="00773BDA" w:rsidRPr="00E33029" w:rsidRDefault="00773BDA" w:rsidP="00A70617">
      <w:pPr>
        <w:pStyle w:val="Nagwek2"/>
      </w:pPr>
      <w:r w:rsidRPr="00E33029">
        <w:t>2.2. Stosowane materiały</w:t>
      </w:r>
    </w:p>
    <w:p w:rsidR="00773BDA" w:rsidRPr="00E33029" w:rsidRDefault="00773BDA" w:rsidP="00A70617">
      <w:r w:rsidRPr="00E33029">
        <w:tab/>
        <w:t>Materiałami stosowanymi są:</w:t>
      </w:r>
    </w:p>
    <w:p w:rsidR="00773BDA" w:rsidRPr="00E33029" w:rsidRDefault="00773BDA" w:rsidP="00A70617">
      <w:pPr>
        <w:numPr>
          <w:ilvl w:val="0"/>
          <w:numId w:val="4"/>
        </w:numPr>
      </w:pPr>
      <w:r w:rsidRPr="00E33029">
        <w:t>obrzeża odpowiadające wymaganiom BN-80/6775-04/04 [9] i BN-80/6775-03/01 [8],</w:t>
      </w:r>
    </w:p>
    <w:p w:rsidR="00773BDA" w:rsidRPr="00E33029" w:rsidRDefault="00773BDA" w:rsidP="00A70617">
      <w:pPr>
        <w:numPr>
          <w:ilvl w:val="0"/>
          <w:numId w:val="4"/>
        </w:numPr>
      </w:pPr>
      <w:r w:rsidRPr="00E33029">
        <w:t>żwir lub piasek do wykonania ław,</w:t>
      </w:r>
    </w:p>
    <w:p w:rsidR="00773BDA" w:rsidRPr="00E33029" w:rsidRDefault="00773BDA" w:rsidP="00A70617">
      <w:pPr>
        <w:numPr>
          <w:ilvl w:val="0"/>
          <w:numId w:val="4"/>
        </w:numPr>
        <w:rPr>
          <w:lang w:val="en-US"/>
        </w:rPr>
      </w:pPr>
      <w:r w:rsidRPr="00E33029">
        <w:rPr>
          <w:lang w:val="en-US"/>
        </w:rPr>
        <w:t xml:space="preserve">cement </w:t>
      </w:r>
      <w:proofErr w:type="spellStart"/>
      <w:r w:rsidRPr="00E33029">
        <w:rPr>
          <w:lang w:val="en-US"/>
        </w:rPr>
        <w:t>wg</w:t>
      </w:r>
      <w:proofErr w:type="spellEnd"/>
      <w:r w:rsidRPr="00E33029">
        <w:rPr>
          <w:lang w:val="en-US"/>
        </w:rPr>
        <w:t xml:space="preserve"> PN-B-19701 [7],</w:t>
      </w:r>
    </w:p>
    <w:p w:rsidR="00773BDA" w:rsidRPr="00E33029" w:rsidRDefault="00773BDA" w:rsidP="00A70617">
      <w:pPr>
        <w:numPr>
          <w:ilvl w:val="0"/>
          <w:numId w:val="4"/>
        </w:numPr>
      </w:pPr>
      <w:r w:rsidRPr="00E33029">
        <w:t>piasek do zapraw wg PN-B-06711 [3].</w:t>
      </w:r>
    </w:p>
    <w:p w:rsidR="00773BDA" w:rsidRPr="00E33029" w:rsidRDefault="00773BDA" w:rsidP="00A70617">
      <w:pPr>
        <w:pStyle w:val="Nagwek2"/>
      </w:pPr>
      <w:r w:rsidRPr="00E33029">
        <w:t>2.3. Betonowe obrzeża chodnikowe - klasyfikacja</w:t>
      </w:r>
    </w:p>
    <w:p w:rsidR="00773BDA" w:rsidRPr="00E33029" w:rsidRDefault="00773BDA" w:rsidP="00A70617">
      <w:r w:rsidRPr="00E33029">
        <w:tab/>
        <w:t>W zależności od przekroju poprzecznego rozróżnia się dwa rodzaje obrzeży:</w:t>
      </w:r>
    </w:p>
    <w:p w:rsidR="00773BDA" w:rsidRPr="00E33029" w:rsidRDefault="00773BDA" w:rsidP="00A70617">
      <w:pPr>
        <w:numPr>
          <w:ilvl w:val="0"/>
          <w:numId w:val="4"/>
        </w:numPr>
      </w:pPr>
      <w:r w:rsidRPr="00E33029">
        <w:t>obrzeże niskie</w:t>
      </w:r>
      <w:r w:rsidRPr="00E33029">
        <w:tab/>
        <w:t>- On,</w:t>
      </w:r>
    </w:p>
    <w:p w:rsidR="00773BDA" w:rsidRPr="00E33029" w:rsidRDefault="00773BDA" w:rsidP="00A70617">
      <w:pPr>
        <w:numPr>
          <w:ilvl w:val="0"/>
          <w:numId w:val="4"/>
        </w:numPr>
      </w:pPr>
      <w:r w:rsidRPr="00E33029">
        <w:t>obrzeże wysokie</w:t>
      </w:r>
      <w:r w:rsidRPr="00E33029">
        <w:tab/>
        <w:t xml:space="preserve">- </w:t>
      </w:r>
      <w:proofErr w:type="spellStart"/>
      <w:r w:rsidRPr="00E33029">
        <w:t>Ow</w:t>
      </w:r>
      <w:proofErr w:type="spellEnd"/>
      <w:r w:rsidRPr="00E33029">
        <w:t>.</w:t>
      </w:r>
    </w:p>
    <w:p w:rsidR="00773BDA" w:rsidRPr="00E33029" w:rsidRDefault="00773BDA" w:rsidP="00A70617">
      <w:r w:rsidRPr="00E33029">
        <w:tab/>
        <w:t>W zależności od dopuszczalnych wielkości i liczby uszkodzeń oraz odchyłek wymiarowych obrzeża dzieli się na:</w:t>
      </w:r>
    </w:p>
    <w:p w:rsidR="00773BDA" w:rsidRPr="00E33029" w:rsidRDefault="00773BDA" w:rsidP="00A70617">
      <w:pPr>
        <w:numPr>
          <w:ilvl w:val="0"/>
          <w:numId w:val="4"/>
        </w:numPr>
      </w:pPr>
      <w:r w:rsidRPr="00E33029">
        <w:t xml:space="preserve">gatunek 1 </w:t>
      </w:r>
      <w:r w:rsidRPr="00E33029">
        <w:tab/>
        <w:t>- G1,</w:t>
      </w:r>
    </w:p>
    <w:p w:rsidR="00773BDA" w:rsidRPr="00E33029" w:rsidRDefault="00773BDA" w:rsidP="00A70617">
      <w:pPr>
        <w:numPr>
          <w:ilvl w:val="0"/>
          <w:numId w:val="4"/>
        </w:numPr>
      </w:pPr>
      <w:r w:rsidRPr="00E33029">
        <w:t>gatunek 2</w:t>
      </w:r>
      <w:r w:rsidRPr="00E33029">
        <w:tab/>
        <w:t>- G2.</w:t>
      </w:r>
    </w:p>
    <w:p w:rsidR="00773BDA" w:rsidRPr="00E33029" w:rsidRDefault="00773BDA" w:rsidP="00A70617">
      <w:r w:rsidRPr="00E33029">
        <w:t>Przykład oznaczenia betonowego obrzeża chodnikowego niskiego (On) o wymiarach 6 x 20 x 75 cm gat. 1:</w:t>
      </w:r>
    </w:p>
    <w:p w:rsidR="00773BDA" w:rsidRPr="00E33029" w:rsidRDefault="00773BDA" w:rsidP="00A70617">
      <w:r w:rsidRPr="00E33029">
        <w:tab/>
        <w:t>obrzeże On - I/6/20/75 BN-80/6775-03/04 [9].</w:t>
      </w:r>
    </w:p>
    <w:p w:rsidR="00773BDA" w:rsidRPr="00E33029" w:rsidRDefault="00773BDA" w:rsidP="00A70617">
      <w:pPr>
        <w:rPr>
          <w:b/>
          <w:bCs/>
          <w:sz w:val="22"/>
          <w:szCs w:val="22"/>
        </w:rPr>
      </w:pPr>
    </w:p>
    <w:p w:rsidR="00773BDA" w:rsidRPr="00E33029" w:rsidRDefault="00773BDA" w:rsidP="00E75099">
      <w:pPr>
        <w:pStyle w:val="Nagwek2"/>
      </w:pPr>
      <w:r w:rsidRPr="00E33029">
        <w:t>2.4. Betonowe obrzeża chodnikowe - wymagania techniczne</w:t>
      </w:r>
    </w:p>
    <w:p w:rsidR="00773BDA" w:rsidRPr="00E33029" w:rsidRDefault="00773BDA" w:rsidP="00E75099">
      <w:r w:rsidRPr="00E33029">
        <w:rPr>
          <w:b/>
          <w:bCs/>
        </w:rPr>
        <w:t xml:space="preserve">2.4.1. </w:t>
      </w:r>
      <w:r w:rsidRPr="00E33029">
        <w:t>Wymiary betonowych obrzeży chodnikowych</w:t>
      </w:r>
    </w:p>
    <w:p w:rsidR="00773BDA" w:rsidRPr="00E33029" w:rsidRDefault="00773BDA" w:rsidP="00E75099">
      <w:pPr>
        <w:spacing w:before="120"/>
      </w:pPr>
      <w:r w:rsidRPr="00E33029">
        <w:tab/>
        <w:t>Kształt obrzeży betonowych przedstawiono na rysunku 1, a wymiary podano w tablicy 1.</w:t>
      </w:r>
    </w:p>
    <w:p w:rsidR="00773BDA" w:rsidRPr="00E33029" w:rsidRDefault="00773BDA" w:rsidP="00E75099">
      <w:pPr>
        <w:spacing w:before="120"/>
      </w:pPr>
    </w:p>
    <w:p w:rsidR="00773BDA" w:rsidRPr="00E33029" w:rsidRDefault="00101D45" w:rsidP="00E75099">
      <w:pPr>
        <w:jc w:val="center"/>
      </w:pPr>
      <w:r>
        <w:rPr>
          <w:noProof/>
        </w:rPr>
        <w:lastRenderedPageBreak/>
        <w:drawing>
          <wp:inline distT="0" distB="0" distL="0" distR="0">
            <wp:extent cx="2343150" cy="10763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773BDA" w:rsidRPr="00E33029" w:rsidRDefault="00773BDA" w:rsidP="00E75099">
      <w:pPr>
        <w:jc w:val="center"/>
      </w:pPr>
      <w:r w:rsidRPr="00E33029">
        <w:t>Rysunek 1. Kształt betonowego obrzeża chodnikowego</w:t>
      </w:r>
    </w:p>
    <w:p w:rsidR="00773BDA" w:rsidRPr="00E33029" w:rsidRDefault="00773BDA" w:rsidP="00F85DCF"/>
    <w:p w:rsidR="00773BDA" w:rsidRPr="00E33029" w:rsidRDefault="00773BDA" w:rsidP="00E75099">
      <w:pPr>
        <w:jc w:val="center"/>
      </w:pPr>
      <w:r w:rsidRPr="00E33029">
        <w:t>Tablica 1. Wymiary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73BDA" w:rsidRPr="00E33029">
        <w:tc>
          <w:tcPr>
            <w:tcW w:w="1812" w:type="dxa"/>
            <w:vMerge w:val="restart"/>
          </w:tcPr>
          <w:p w:rsidR="00773BDA" w:rsidRPr="00E33029" w:rsidRDefault="00773BDA" w:rsidP="00F84F40">
            <w:pPr>
              <w:jc w:val="center"/>
            </w:pPr>
            <w:r w:rsidRPr="00E33029">
              <w:t>Rodzaj obrzeża</w:t>
            </w:r>
          </w:p>
        </w:tc>
        <w:tc>
          <w:tcPr>
            <w:tcW w:w="7250" w:type="dxa"/>
            <w:gridSpan w:val="4"/>
          </w:tcPr>
          <w:p w:rsidR="00773BDA" w:rsidRPr="00E33029" w:rsidRDefault="00773BDA" w:rsidP="00F84F40">
            <w:pPr>
              <w:jc w:val="center"/>
            </w:pPr>
            <w:r w:rsidRPr="00E33029">
              <w:t>Wymiary obrzeży, cm</w:t>
            </w:r>
          </w:p>
        </w:tc>
      </w:tr>
      <w:tr w:rsidR="00773BDA" w:rsidRPr="00E33029">
        <w:tc>
          <w:tcPr>
            <w:tcW w:w="1812" w:type="dxa"/>
            <w:vMerge/>
          </w:tcPr>
          <w:p w:rsidR="00773BDA" w:rsidRPr="00E33029" w:rsidRDefault="00773BDA" w:rsidP="00F84F40">
            <w:pPr>
              <w:jc w:val="center"/>
            </w:pPr>
          </w:p>
        </w:tc>
        <w:tc>
          <w:tcPr>
            <w:tcW w:w="1812" w:type="dxa"/>
          </w:tcPr>
          <w:p w:rsidR="00773BDA" w:rsidRPr="00E33029" w:rsidRDefault="00773BDA" w:rsidP="00F84F40">
            <w:pPr>
              <w:jc w:val="center"/>
            </w:pPr>
            <w:r w:rsidRPr="00E33029">
              <w:t>l</w:t>
            </w:r>
          </w:p>
        </w:tc>
        <w:tc>
          <w:tcPr>
            <w:tcW w:w="1812" w:type="dxa"/>
          </w:tcPr>
          <w:p w:rsidR="00773BDA" w:rsidRPr="00E33029" w:rsidRDefault="00773BDA" w:rsidP="00F84F40">
            <w:pPr>
              <w:jc w:val="center"/>
            </w:pPr>
            <w:r w:rsidRPr="00E33029">
              <w:t>b</w:t>
            </w:r>
          </w:p>
        </w:tc>
        <w:tc>
          <w:tcPr>
            <w:tcW w:w="1813" w:type="dxa"/>
          </w:tcPr>
          <w:p w:rsidR="00773BDA" w:rsidRPr="00E33029" w:rsidRDefault="00773BDA" w:rsidP="00F84F40">
            <w:pPr>
              <w:jc w:val="center"/>
            </w:pPr>
            <w:r w:rsidRPr="00E33029">
              <w:t>h</w:t>
            </w:r>
          </w:p>
        </w:tc>
        <w:tc>
          <w:tcPr>
            <w:tcW w:w="1813" w:type="dxa"/>
          </w:tcPr>
          <w:p w:rsidR="00773BDA" w:rsidRPr="00E33029" w:rsidRDefault="00773BDA" w:rsidP="00F84F40">
            <w:pPr>
              <w:jc w:val="center"/>
            </w:pPr>
            <w:r w:rsidRPr="00E33029">
              <w:t>r</w:t>
            </w:r>
          </w:p>
        </w:tc>
      </w:tr>
      <w:tr w:rsidR="00773BDA" w:rsidRPr="00E33029">
        <w:tc>
          <w:tcPr>
            <w:tcW w:w="1812" w:type="dxa"/>
          </w:tcPr>
          <w:p w:rsidR="00773BDA" w:rsidRPr="00E33029" w:rsidRDefault="00773BDA" w:rsidP="00F84F40">
            <w:pPr>
              <w:jc w:val="center"/>
            </w:pPr>
            <w:r w:rsidRPr="00E33029">
              <w:t>On</w:t>
            </w:r>
          </w:p>
        </w:tc>
        <w:tc>
          <w:tcPr>
            <w:tcW w:w="1812" w:type="dxa"/>
          </w:tcPr>
          <w:p w:rsidR="00773BDA" w:rsidRPr="00F84F40" w:rsidRDefault="00773BDA" w:rsidP="00F84F40">
            <w:pPr>
              <w:spacing w:before="60"/>
              <w:jc w:val="center"/>
              <w:rPr>
                <w:lang w:val="en-US"/>
              </w:rPr>
            </w:pPr>
            <w:r w:rsidRPr="00F84F40">
              <w:rPr>
                <w:lang w:val="en-US"/>
              </w:rPr>
              <w:t>75</w:t>
            </w:r>
          </w:p>
          <w:p w:rsidR="00773BDA" w:rsidRPr="00E33029" w:rsidRDefault="00773BDA" w:rsidP="00F84F40">
            <w:pPr>
              <w:jc w:val="center"/>
            </w:pPr>
            <w:r w:rsidRPr="00F84F40">
              <w:rPr>
                <w:lang w:val="en-US"/>
              </w:rPr>
              <w:t>100</w:t>
            </w:r>
          </w:p>
        </w:tc>
        <w:tc>
          <w:tcPr>
            <w:tcW w:w="1812" w:type="dxa"/>
          </w:tcPr>
          <w:p w:rsidR="00773BDA" w:rsidRPr="00F84F40" w:rsidRDefault="00773BDA" w:rsidP="00F84F40">
            <w:pPr>
              <w:spacing w:before="60"/>
              <w:jc w:val="center"/>
              <w:rPr>
                <w:lang w:val="en-US"/>
              </w:rPr>
            </w:pPr>
            <w:r w:rsidRPr="00F84F40">
              <w:rPr>
                <w:lang w:val="en-US"/>
              </w:rPr>
              <w:t>6</w:t>
            </w:r>
          </w:p>
          <w:p w:rsidR="00773BDA" w:rsidRPr="00E33029" w:rsidRDefault="00773BDA" w:rsidP="00F84F40">
            <w:pPr>
              <w:jc w:val="center"/>
            </w:pPr>
            <w:r w:rsidRPr="00F84F40">
              <w:rPr>
                <w:lang w:val="en-US"/>
              </w:rPr>
              <w:t>6</w:t>
            </w:r>
          </w:p>
        </w:tc>
        <w:tc>
          <w:tcPr>
            <w:tcW w:w="1813" w:type="dxa"/>
          </w:tcPr>
          <w:p w:rsidR="00773BDA" w:rsidRPr="00F84F40" w:rsidRDefault="00773BDA" w:rsidP="00F84F40">
            <w:pPr>
              <w:spacing w:before="60"/>
              <w:jc w:val="center"/>
              <w:rPr>
                <w:lang w:val="en-US"/>
              </w:rPr>
            </w:pPr>
            <w:r w:rsidRPr="00F84F40">
              <w:rPr>
                <w:lang w:val="en-US"/>
              </w:rPr>
              <w:t>20</w:t>
            </w:r>
          </w:p>
          <w:p w:rsidR="00773BDA" w:rsidRPr="00E33029" w:rsidRDefault="00773BDA" w:rsidP="00F84F40">
            <w:pPr>
              <w:jc w:val="center"/>
            </w:pPr>
            <w:r w:rsidRPr="00F84F40">
              <w:rPr>
                <w:lang w:val="en-US"/>
              </w:rPr>
              <w:t>20</w:t>
            </w:r>
          </w:p>
        </w:tc>
        <w:tc>
          <w:tcPr>
            <w:tcW w:w="1813" w:type="dxa"/>
          </w:tcPr>
          <w:p w:rsidR="00773BDA" w:rsidRPr="00F84F40" w:rsidRDefault="00773BDA" w:rsidP="00F84F40">
            <w:pPr>
              <w:spacing w:before="60"/>
              <w:jc w:val="center"/>
              <w:rPr>
                <w:lang w:val="en-US"/>
              </w:rPr>
            </w:pPr>
            <w:r w:rsidRPr="00F84F40">
              <w:rPr>
                <w:lang w:val="en-US"/>
              </w:rPr>
              <w:t>3</w:t>
            </w:r>
          </w:p>
          <w:p w:rsidR="00773BDA" w:rsidRPr="00E33029" w:rsidRDefault="00773BDA" w:rsidP="00F84F40">
            <w:pPr>
              <w:jc w:val="center"/>
            </w:pPr>
            <w:r w:rsidRPr="00F84F40">
              <w:rPr>
                <w:lang w:val="en-US"/>
              </w:rPr>
              <w:t>3</w:t>
            </w:r>
          </w:p>
        </w:tc>
      </w:tr>
      <w:tr w:rsidR="00773BDA" w:rsidRPr="00E33029">
        <w:tc>
          <w:tcPr>
            <w:tcW w:w="1812" w:type="dxa"/>
          </w:tcPr>
          <w:p w:rsidR="00773BDA" w:rsidRPr="00E33029" w:rsidRDefault="00773BDA" w:rsidP="00F84F40">
            <w:pPr>
              <w:jc w:val="center"/>
            </w:pPr>
            <w:proofErr w:type="spellStart"/>
            <w:r w:rsidRPr="00E33029">
              <w:t>Ow</w:t>
            </w:r>
            <w:proofErr w:type="spellEnd"/>
          </w:p>
        </w:tc>
        <w:tc>
          <w:tcPr>
            <w:tcW w:w="1812" w:type="dxa"/>
          </w:tcPr>
          <w:p w:rsidR="00773BDA" w:rsidRPr="00E33029" w:rsidRDefault="00773BDA" w:rsidP="00F84F40">
            <w:pPr>
              <w:spacing w:before="60"/>
              <w:jc w:val="center"/>
            </w:pPr>
            <w:r w:rsidRPr="00E33029">
              <w:t>75</w:t>
            </w:r>
          </w:p>
          <w:p w:rsidR="00773BDA" w:rsidRPr="00E33029" w:rsidRDefault="00773BDA" w:rsidP="00F84F40">
            <w:pPr>
              <w:jc w:val="center"/>
            </w:pPr>
            <w:r w:rsidRPr="00E33029">
              <w:t>90</w:t>
            </w:r>
          </w:p>
          <w:p w:rsidR="00773BDA" w:rsidRPr="00F84F40" w:rsidRDefault="00773BDA" w:rsidP="00F84F40">
            <w:pPr>
              <w:jc w:val="center"/>
              <w:rPr>
                <w:b/>
                <w:bCs/>
              </w:rPr>
            </w:pPr>
            <w:r w:rsidRPr="00F84F40">
              <w:rPr>
                <w:b/>
                <w:bCs/>
              </w:rPr>
              <w:t>100</w:t>
            </w:r>
          </w:p>
        </w:tc>
        <w:tc>
          <w:tcPr>
            <w:tcW w:w="1812" w:type="dxa"/>
          </w:tcPr>
          <w:p w:rsidR="00773BDA" w:rsidRPr="00E33029" w:rsidRDefault="00773BDA" w:rsidP="00F84F40">
            <w:pPr>
              <w:spacing w:before="60"/>
              <w:jc w:val="center"/>
            </w:pPr>
            <w:r w:rsidRPr="00E33029">
              <w:t>8</w:t>
            </w:r>
          </w:p>
          <w:p w:rsidR="00773BDA" w:rsidRPr="00E33029" w:rsidRDefault="00773BDA" w:rsidP="00F84F40">
            <w:pPr>
              <w:jc w:val="center"/>
            </w:pPr>
            <w:r w:rsidRPr="00E33029">
              <w:t>8</w:t>
            </w:r>
          </w:p>
          <w:p w:rsidR="00773BDA" w:rsidRPr="00F84F40" w:rsidRDefault="00773BDA" w:rsidP="00F84F40">
            <w:pPr>
              <w:jc w:val="center"/>
              <w:rPr>
                <w:b/>
                <w:bCs/>
              </w:rPr>
            </w:pPr>
            <w:r w:rsidRPr="00F84F40">
              <w:rPr>
                <w:b/>
                <w:bCs/>
              </w:rPr>
              <w:t>8</w:t>
            </w:r>
          </w:p>
        </w:tc>
        <w:tc>
          <w:tcPr>
            <w:tcW w:w="1813" w:type="dxa"/>
          </w:tcPr>
          <w:p w:rsidR="00773BDA" w:rsidRPr="00E33029" w:rsidRDefault="00773BDA" w:rsidP="00F84F40">
            <w:pPr>
              <w:spacing w:before="60"/>
              <w:jc w:val="center"/>
            </w:pPr>
            <w:r w:rsidRPr="00E33029">
              <w:t>30</w:t>
            </w:r>
          </w:p>
          <w:p w:rsidR="00773BDA" w:rsidRPr="00E33029" w:rsidRDefault="00773BDA" w:rsidP="00F84F40">
            <w:pPr>
              <w:jc w:val="center"/>
            </w:pPr>
            <w:r w:rsidRPr="00E33029">
              <w:t>24</w:t>
            </w:r>
          </w:p>
          <w:p w:rsidR="00773BDA" w:rsidRPr="00F84F40" w:rsidRDefault="00773BDA" w:rsidP="00F84F40">
            <w:pPr>
              <w:jc w:val="center"/>
              <w:rPr>
                <w:b/>
                <w:bCs/>
              </w:rPr>
            </w:pPr>
            <w:r w:rsidRPr="00F84F40">
              <w:rPr>
                <w:b/>
                <w:bCs/>
              </w:rPr>
              <w:t>30</w:t>
            </w:r>
          </w:p>
        </w:tc>
        <w:tc>
          <w:tcPr>
            <w:tcW w:w="1813" w:type="dxa"/>
          </w:tcPr>
          <w:p w:rsidR="00773BDA" w:rsidRPr="00E33029" w:rsidRDefault="00773BDA" w:rsidP="00F84F40">
            <w:pPr>
              <w:spacing w:before="60"/>
              <w:jc w:val="center"/>
            </w:pPr>
            <w:r w:rsidRPr="00E33029">
              <w:t>3</w:t>
            </w:r>
          </w:p>
          <w:p w:rsidR="00773BDA" w:rsidRPr="00E33029" w:rsidRDefault="00773BDA" w:rsidP="00F84F40">
            <w:pPr>
              <w:jc w:val="center"/>
            </w:pPr>
            <w:r w:rsidRPr="00E33029">
              <w:t>3</w:t>
            </w:r>
          </w:p>
          <w:p w:rsidR="00773BDA" w:rsidRPr="00E33029" w:rsidRDefault="00773BDA" w:rsidP="00F84F40">
            <w:pPr>
              <w:jc w:val="center"/>
            </w:pPr>
            <w:r w:rsidRPr="00E33029">
              <w:t>3</w:t>
            </w:r>
          </w:p>
        </w:tc>
      </w:tr>
    </w:tbl>
    <w:p w:rsidR="00773BDA" w:rsidRPr="00E33029" w:rsidRDefault="00773BDA" w:rsidP="00E75099">
      <w:pPr>
        <w:jc w:val="center"/>
      </w:pPr>
    </w:p>
    <w:p w:rsidR="00773BDA" w:rsidRPr="00E33029" w:rsidRDefault="00773BDA" w:rsidP="00E75099">
      <w:pPr>
        <w:spacing w:before="120"/>
      </w:pPr>
      <w:r w:rsidRPr="00E33029">
        <w:rPr>
          <w:b/>
          <w:bCs/>
        </w:rPr>
        <w:t xml:space="preserve">2.4.2. </w:t>
      </w:r>
      <w:r w:rsidRPr="00E33029">
        <w:t>Dopuszczalne odchyłki wymiarów obrzeży</w:t>
      </w:r>
    </w:p>
    <w:p w:rsidR="00773BDA" w:rsidRPr="00E33029" w:rsidRDefault="00773BDA" w:rsidP="00E75099">
      <w:pPr>
        <w:spacing w:before="120"/>
      </w:pPr>
      <w:r w:rsidRPr="00E33029">
        <w:tab/>
        <w:t>Dopuszczalne odchyłki wymiarów obrzeży podano w tablicy 2.</w:t>
      </w:r>
    </w:p>
    <w:p w:rsidR="00773BDA" w:rsidRPr="00E33029" w:rsidRDefault="00773BDA" w:rsidP="00E75099">
      <w:pPr>
        <w:spacing w:before="120"/>
      </w:pPr>
    </w:p>
    <w:p w:rsidR="00773BDA" w:rsidRPr="00E33029" w:rsidRDefault="00773BDA" w:rsidP="00E75099">
      <w:pPr>
        <w:jc w:val="center"/>
      </w:pPr>
      <w:r w:rsidRPr="00E33029">
        <w:t>Tablica 2. Dopuszczalne odchyłki wymiarów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773BDA" w:rsidRPr="00E33029">
        <w:tc>
          <w:tcPr>
            <w:tcW w:w="3020" w:type="dxa"/>
            <w:vMerge w:val="restart"/>
          </w:tcPr>
          <w:p w:rsidR="00773BDA" w:rsidRPr="00E33029" w:rsidRDefault="00773BDA" w:rsidP="00F84F40">
            <w:pPr>
              <w:jc w:val="center"/>
            </w:pPr>
            <w:r w:rsidRPr="00E33029">
              <w:t>Rodzaj wymiaru</w:t>
            </w:r>
          </w:p>
        </w:tc>
        <w:tc>
          <w:tcPr>
            <w:tcW w:w="6042" w:type="dxa"/>
            <w:gridSpan w:val="2"/>
          </w:tcPr>
          <w:p w:rsidR="00773BDA" w:rsidRPr="00E33029" w:rsidRDefault="00773BDA" w:rsidP="00F84F40">
            <w:pPr>
              <w:jc w:val="center"/>
            </w:pPr>
            <w:r w:rsidRPr="00E33029">
              <w:t>Dopuszczalna odchyłka,</w:t>
            </w:r>
            <w:r>
              <w:t xml:space="preserve"> </w:t>
            </w:r>
            <w:r w:rsidRPr="00E33029">
              <w:t>m</w:t>
            </w:r>
          </w:p>
        </w:tc>
      </w:tr>
      <w:tr w:rsidR="00773BDA" w:rsidRPr="00E33029">
        <w:tc>
          <w:tcPr>
            <w:tcW w:w="3020" w:type="dxa"/>
            <w:vMerge/>
          </w:tcPr>
          <w:p w:rsidR="00773BDA" w:rsidRPr="00E33029" w:rsidRDefault="00773BDA" w:rsidP="00F84F40">
            <w:pPr>
              <w:jc w:val="center"/>
            </w:pPr>
          </w:p>
        </w:tc>
        <w:tc>
          <w:tcPr>
            <w:tcW w:w="3021" w:type="dxa"/>
          </w:tcPr>
          <w:p w:rsidR="00773BDA" w:rsidRPr="00E33029" w:rsidRDefault="00773BDA" w:rsidP="00F84F40">
            <w:pPr>
              <w:jc w:val="center"/>
            </w:pPr>
            <w:r w:rsidRPr="00E33029">
              <w:t>Gatunek 1</w:t>
            </w:r>
          </w:p>
        </w:tc>
        <w:tc>
          <w:tcPr>
            <w:tcW w:w="3021" w:type="dxa"/>
          </w:tcPr>
          <w:p w:rsidR="00773BDA" w:rsidRPr="00E33029" w:rsidRDefault="00773BDA" w:rsidP="00F84F40">
            <w:pPr>
              <w:jc w:val="center"/>
            </w:pPr>
            <w:r w:rsidRPr="00E33029">
              <w:t>Gatunek 2</w:t>
            </w:r>
          </w:p>
        </w:tc>
      </w:tr>
      <w:tr w:rsidR="00773BDA" w:rsidRPr="00E33029">
        <w:tc>
          <w:tcPr>
            <w:tcW w:w="3020" w:type="dxa"/>
          </w:tcPr>
          <w:p w:rsidR="00773BDA" w:rsidRPr="00E33029" w:rsidRDefault="00773BDA" w:rsidP="00F84F40">
            <w:pPr>
              <w:jc w:val="center"/>
            </w:pPr>
            <w:r w:rsidRPr="00E33029">
              <w:t>l</w:t>
            </w:r>
          </w:p>
        </w:tc>
        <w:tc>
          <w:tcPr>
            <w:tcW w:w="3021" w:type="dxa"/>
          </w:tcPr>
          <w:p w:rsidR="00773BDA" w:rsidRPr="00E33029" w:rsidRDefault="00773BDA" w:rsidP="00F84F40">
            <w:pPr>
              <w:jc w:val="center"/>
            </w:pPr>
            <w:r w:rsidRPr="00F84F40">
              <w:sym w:font="Symbol" w:char="F0B1"/>
            </w:r>
            <w:r w:rsidRPr="00E33029">
              <w:t xml:space="preserve"> 8</w:t>
            </w:r>
          </w:p>
        </w:tc>
        <w:tc>
          <w:tcPr>
            <w:tcW w:w="3021" w:type="dxa"/>
          </w:tcPr>
          <w:p w:rsidR="00773BDA" w:rsidRPr="00E33029" w:rsidRDefault="00773BDA" w:rsidP="00F84F40">
            <w:pPr>
              <w:jc w:val="center"/>
            </w:pPr>
            <w:r w:rsidRPr="00F84F40">
              <w:sym w:font="Symbol" w:char="F0B1"/>
            </w:r>
            <w:r w:rsidRPr="00E33029">
              <w:t xml:space="preserve"> 12</w:t>
            </w:r>
          </w:p>
        </w:tc>
      </w:tr>
      <w:tr w:rsidR="00773BDA" w:rsidRPr="00E33029">
        <w:tc>
          <w:tcPr>
            <w:tcW w:w="3020" w:type="dxa"/>
          </w:tcPr>
          <w:p w:rsidR="00773BDA" w:rsidRPr="00E33029" w:rsidRDefault="00773BDA" w:rsidP="00F84F40">
            <w:pPr>
              <w:jc w:val="center"/>
            </w:pPr>
            <w:proofErr w:type="spellStart"/>
            <w:r w:rsidRPr="00E33029">
              <w:t>b,h</w:t>
            </w:r>
            <w:proofErr w:type="spellEnd"/>
          </w:p>
        </w:tc>
        <w:tc>
          <w:tcPr>
            <w:tcW w:w="3021" w:type="dxa"/>
          </w:tcPr>
          <w:p w:rsidR="00773BDA" w:rsidRPr="00E33029" w:rsidRDefault="00773BDA" w:rsidP="00F84F40">
            <w:pPr>
              <w:jc w:val="center"/>
            </w:pPr>
            <w:r w:rsidRPr="00F84F40">
              <w:sym w:font="Symbol" w:char="F0B1"/>
            </w:r>
            <w:r w:rsidRPr="00E33029">
              <w:t xml:space="preserve"> 3</w:t>
            </w:r>
          </w:p>
        </w:tc>
        <w:tc>
          <w:tcPr>
            <w:tcW w:w="3021" w:type="dxa"/>
          </w:tcPr>
          <w:p w:rsidR="00773BDA" w:rsidRPr="00E33029" w:rsidRDefault="00773BDA" w:rsidP="00F84F40">
            <w:pPr>
              <w:jc w:val="center"/>
            </w:pPr>
            <w:r w:rsidRPr="00F84F40">
              <w:sym w:font="Symbol" w:char="F0B1"/>
            </w:r>
            <w:r w:rsidRPr="00E33029">
              <w:t xml:space="preserve"> 3</w:t>
            </w:r>
          </w:p>
        </w:tc>
      </w:tr>
    </w:tbl>
    <w:p w:rsidR="00773BDA" w:rsidRPr="00E33029" w:rsidRDefault="00773BDA" w:rsidP="00F85DCF"/>
    <w:p w:rsidR="00773BDA" w:rsidRPr="00E33029" w:rsidRDefault="00773BDA" w:rsidP="00CD2E1C">
      <w:pPr>
        <w:spacing w:before="120"/>
      </w:pPr>
      <w:r w:rsidRPr="00E33029">
        <w:rPr>
          <w:b/>
          <w:bCs/>
        </w:rPr>
        <w:t xml:space="preserve">2.4.3. </w:t>
      </w:r>
      <w:r w:rsidRPr="00E33029">
        <w:t>Dopuszczalne wady i uszkodzenia obrzeży</w:t>
      </w:r>
    </w:p>
    <w:p w:rsidR="00773BDA" w:rsidRPr="00E33029" w:rsidRDefault="00773BDA" w:rsidP="00CD2E1C">
      <w:pPr>
        <w:spacing w:before="120"/>
      </w:pPr>
      <w:r w:rsidRPr="00E33029">
        <w:tab/>
        <w:t>Powierzchnie obrzeży powinny być bez rys, pęknięć i ubytków betonu, o fakturze z formy lub zatartej. Krawędzie elementów powinny być równe i proste.</w:t>
      </w:r>
    </w:p>
    <w:p w:rsidR="00773BDA" w:rsidRPr="00E33029" w:rsidRDefault="00773BDA" w:rsidP="00CD2E1C">
      <w:r w:rsidRPr="00E33029">
        <w:tab/>
        <w:t>Dopuszczalne wady oraz uszkodzenia powierzchni i krawędzi elementów nie powinny przekraczać wartości podanych w tablicy 3.</w:t>
      </w:r>
    </w:p>
    <w:p w:rsidR="00773BDA" w:rsidRPr="00E33029" w:rsidRDefault="00773BDA" w:rsidP="00CD2E1C"/>
    <w:p w:rsidR="00773BDA" w:rsidRPr="00E33029" w:rsidRDefault="00773BDA" w:rsidP="00E75099">
      <w:pPr>
        <w:jc w:val="center"/>
      </w:pPr>
      <w:r w:rsidRPr="00E33029">
        <w:t>Tablica 3. Dopuszczalne wady i uszkodzenia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73BDA" w:rsidRPr="00E33029">
        <w:tc>
          <w:tcPr>
            <w:tcW w:w="4530" w:type="dxa"/>
            <w:gridSpan w:val="2"/>
            <w:vMerge w:val="restart"/>
          </w:tcPr>
          <w:p w:rsidR="00773BDA" w:rsidRPr="00E33029" w:rsidRDefault="00773BDA" w:rsidP="00F84F40">
            <w:pPr>
              <w:jc w:val="center"/>
            </w:pPr>
          </w:p>
          <w:p w:rsidR="00773BDA" w:rsidRPr="00E33029" w:rsidRDefault="00773BDA" w:rsidP="00F84F40">
            <w:pPr>
              <w:jc w:val="center"/>
            </w:pPr>
            <w:r w:rsidRPr="00E33029">
              <w:t>Rodzaj wad i uszkodzeń</w:t>
            </w:r>
          </w:p>
        </w:tc>
        <w:tc>
          <w:tcPr>
            <w:tcW w:w="4532" w:type="dxa"/>
            <w:gridSpan w:val="2"/>
          </w:tcPr>
          <w:p w:rsidR="00773BDA" w:rsidRPr="00E33029" w:rsidRDefault="00773BDA" w:rsidP="00F84F40">
            <w:pPr>
              <w:jc w:val="center"/>
            </w:pPr>
            <w:r w:rsidRPr="00E33029">
              <w:t xml:space="preserve">Dopuszczalna wielkość </w:t>
            </w:r>
          </w:p>
          <w:p w:rsidR="00773BDA" w:rsidRPr="00E33029" w:rsidRDefault="00773BDA" w:rsidP="00F84F40">
            <w:pPr>
              <w:jc w:val="center"/>
            </w:pPr>
            <w:r w:rsidRPr="00E33029">
              <w:t>wad i uszkodzeń</w:t>
            </w:r>
          </w:p>
        </w:tc>
      </w:tr>
      <w:tr w:rsidR="00773BDA" w:rsidRPr="00E33029">
        <w:tc>
          <w:tcPr>
            <w:tcW w:w="4530" w:type="dxa"/>
            <w:gridSpan w:val="2"/>
            <w:vMerge/>
          </w:tcPr>
          <w:p w:rsidR="00773BDA" w:rsidRPr="00E33029" w:rsidRDefault="00773BDA" w:rsidP="00F84F40">
            <w:pPr>
              <w:jc w:val="center"/>
            </w:pPr>
          </w:p>
        </w:tc>
        <w:tc>
          <w:tcPr>
            <w:tcW w:w="2266" w:type="dxa"/>
          </w:tcPr>
          <w:p w:rsidR="00773BDA" w:rsidRPr="00E33029" w:rsidRDefault="00773BDA" w:rsidP="00F84F40">
            <w:pPr>
              <w:jc w:val="center"/>
            </w:pPr>
            <w:r w:rsidRPr="00E33029">
              <w:t>Gatunek 1</w:t>
            </w:r>
          </w:p>
        </w:tc>
        <w:tc>
          <w:tcPr>
            <w:tcW w:w="2266" w:type="dxa"/>
          </w:tcPr>
          <w:p w:rsidR="00773BDA" w:rsidRPr="00E33029" w:rsidRDefault="00773BDA" w:rsidP="00F84F40">
            <w:pPr>
              <w:jc w:val="center"/>
            </w:pPr>
            <w:r w:rsidRPr="00E33029">
              <w:t>Gatunek 2</w:t>
            </w:r>
          </w:p>
        </w:tc>
      </w:tr>
      <w:tr w:rsidR="00773BDA" w:rsidRPr="00E33029">
        <w:tc>
          <w:tcPr>
            <w:tcW w:w="4530" w:type="dxa"/>
            <w:gridSpan w:val="2"/>
          </w:tcPr>
          <w:p w:rsidR="00773BDA" w:rsidRPr="00E33029" w:rsidRDefault="00773BDA" w:rsidP="00F84F40">
            <w:pPr>
              <w:jc w:val="center"/>
            </w:pPr>
            <w:r w:rsidRPr="00E33029">
              <w:t>Wklęsłość lub wypukłość powierzchni i krawędzi w mm</w:t>
            </w:r>
          </w:p>
        </w:tc>
        <w:tc>
          <w:tcPr>
            <w:tcW w:w="2266" w:type="dxa"/>
          </w:tcPr>
          <w:p w:rsidR="00773BDA" w:rsidRPr="00E33029" w:rsidRDefault="00773BDA" w:rsidP="00F84F40">
            <w:pPr>
              <w:jc w:val="center"/>
            </w:pPr>
            <w:r w:rsidRPr="00E33029">
              <w:t>2</w:t>
            </w:r>
          </w:p>
        </w:tc>
        <w:tc>
          <w:tcPr>
            <w:tcW w:w="2266" w:type="dxa"/>
          </w:tcPr>
          <w:p w:rsidR="00773BDA" w:rsidRPr="00E33029" w:rsidRDefault="00773BDA" w:rsidP="00F84F40">
            <w:pPr>
              <w:jc w:val="center"/>
            </w:pPr>
            <w:r w:rsidRPr="00E33029">
              <w:t>3</w:t>
            </w:r>
          </w:p>
        </w:tc>
      </w:tr>
      <w:tr w:rsidR="00773BDA" w:rsidRPr="00E33029">
        <w:tc>
          <w:tcPr>
            <w:tcW w:w="2265" w:type="dxa"/>
            <w:vMerge w:val="restart"/>
          </w:tcPr>
          <w:p w:rsidR="00773BDA" w:rsidRPr="00E33029" w:rsidRDefault="00773BDA" w:rsidP="00CD2E1C"/>
          <w:p w:rsidR="00773BDA" w:rsidRPr="00E33029" w:rsidRDefault="00773BDA" w:rsidP="00CD2E1C">
            <w:r w:rsidRPr="00E33029">
              <w:t>Szczerby i uszkodzenia krawędzi i naroży</w:t>
            </w:r>
          </w:p>
        </w:tc>
        <w:tc>
          <w:tcPr>
            <w:tcW w:w="2265" w:type="dxa"/>
          </w:tcPr>
          <w:p w:rsidR="00773BDA" w:rsidRPr="00E33029" w:rsidRDefault="00773BDA" w:rsidP="00F84F40">
            <w:pPr>
              <w:jc w:val="center"/>
            </w:pPr>
            <w:r w:rsidRPr="00E33029">
              <w:t>ograniczających powierzchnie górne (ścieralne)</w:t>
            </w:r>
          </w:p>
        </w:tc>
        <w:tc>
          <w:tcPr>
            <w:tcW w:w="4532" w:type="dxa"/>
            <w:gridSpan w:val="2"/>
          </w:tcPr>
          <w:p w:rsidR="00773BDA" w:rsidRPr="00E33029" w:rsidRDefault="00773BDA" w:rsidP="00F84F40">
            <w:pPr>
              <w:jc w:val="center"/>
            </w:pPr>
          </w:p>
          <w:p w:rsidR="00773BDA" w:rsidRPr="00E33029" w:rsidRDefault="00773BDA" w:rsidP="00F84F40">
            <w:pPr>
              <w:jc w:val="center"/>
            </w:pPr>
            <w:r w:rsidRPr="00E33029">
              <w:t>niedopuszczalne</w:t>
            </w:r>
          </w:p>
        </w:tc>
      </w:tr>
      <w:tr w:rsidR="00773BDA" w:rsidRPr="00E33029">
        <w:tc>
          <w:tcPr>
            <w:tcW w:w="2265" w:type="dxa"/>
            <w:vMerge/>
          </w:tcPr>
          <w:p w:rsidR="00773BDA" w:rsidRPr="00E33029" w:rsidRDefault="00773BDA" w:rsidP="00F84F40">
            <w:pPr>
              <w:jc w:val="center"/>
            </w:pPr>
          </w:p>
        </w:tc>
        <w:tc>
          <w:tcPr>
            <w:tcW w:w="2265" w:type="dxa"/>
          </w:tcPr>
          <w:p w:rsidR="00773BDA" w:rsidRPr="00E33029" w:rsidRDefault="00773BDA" w:rsidP="00F84F40">
            <w:pPr>
              <w:jc w:val="center"/>
            </w:pPr>
            <w:r w:rsidRPr="00E33029">
              <w:t>ograniczających   pozostałe powierzchnie:</w:t>
            </w:r>
          </w:p>
          <w:p w:rsidR="00773BDA" w:rsidRPr="00E33029" w:rsidRDefault="00773BDA" w:rsidP="00F84F40">
            <w:pPr>
              <w:jc w:val="center"/>
            </w:pPr>
            <w:r w:rsidRPr="00E33029">
              <w:t>liczba, max</w:t>
            </w:r>
          </w:p>
          <w:p w:rsidR="00773BDA" w:rsidRPr="00E33029" w:rsidRDefault="00773BDA" w:rsidP="00F84F40">
            <w:pPr>
              <w:jc w:val="center"/>
            </w:pPr>
            <w:r w:rsidRPr="00E33029">
              <w:t>długość,</w:t>
            </w:r>
            <w:r>
              <w:t xml:space="preserve"> </w:t>
            </w:r>
            <w:r w:rsidRPr="00E33029">
              <w:t>mm, max</w:t>
            </w:r>
          </w:p>
          <w:p w:rsidR="00773BDA" w:rsidRPr="00E33029" w:rsidRDefault="00773BDA" w:rsidP="00F84F40">
            <w:pPr>
              <w:jc w:val="center"/>
            </w:pPr>
            <w:r w:rsidRPr="00E33029">
              <w:t>głębokość,</w:t>
            </w:r>
            <w:r>
              <w:t xml:space="preserve"> </w:t>
            </w:r>
            <w:r w:rsidRPr="00E33029">
              <w:t>mm,</w:t>
            </w:r>
            <w:r>
              <w:t xml:space="preserve"> </w:t>
            </w:r>
            <w:r w:rsidRPr="00E33029">
              <w:t>max</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20</w:t>
            </w:r>
          </w:p>
          <w:p w:rsidR="00773BDA" w:rsidRPr="00E33029" w:rsidRDefault="00773BDA" w:rsidP="00F84F40">
            <w:pPr>
              <w:jc w:val="center"/>
            </w:pPr>
            <w:r w:rsidRPr="00E33029">
              <w:t>6</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40</w:t>
            </w:r>
          </w:p>
          <w:p w:rsidR="00773BDA" w:rsidRPr="00E33029" w:rsidRDefault="00773BDA" w:rsidP="00F84F40">
            <w:pPr>
              <w:jc w:val="center"/>
            </w:pPr>
            <w:r w:rsidRPr="00E33029">
              <w:t>10</w:t>
            </w:r>
          </w:p>
        </w:tc>
      </w:tr>
    </w:tbl>
    <w:p w:rsidR="00773BDA" w:rsidRPr="00E33029" w:rsidRDefault="00773BDA" w:rsidP="00F85DCF"/>
    <w:p w:rsidR="00773BDA" w:rsidRPr="00E33029" w:rsidRDefault="00773BDA" w:rsidP="00CD2E1C">
      <w:pPr>
        <w:spacing w:before="120"/>
      </w:pPr>
      <w:r w:rsidRPr="00E33029">
        <w:rPr>
          <w:b/>
          <w:bCs/>
        </w:rPr>
        <w:t xml:space="preserve">2.4.4. </w:t>
      </w:r>
      <w:r w:rsidRPr="00E33029">
        <w:t>Składowanie</w:t>
      </w:r>
    </w:p>
    <w:p w:rsidR="00773BDA" w:rsidRPr="00E33029" w:rsidRDefault="00773BDA" w:rsidP="00CD2E1C">
      <w:pPr>
        <w:spacing w:before="120"/>
      </w:pPr>
      <w:r w:rsidRPr="00E33029">
        <w:tab/>
        <w:t>Betonowe obrzeża chodnikowe mogą być przechowywane na składowiskach otwartych, posegregowane według rodzajów i gatunków.</w:t>
      </w:r>
    </w:p>
    <w:p w:rsidR="00773BDA" w:rsidRPr="00E33029" w:rsidRDefault="00773BDA" w:rsidP="00CD2E1C">
      <w:r w:rsidRPr="00E33029">
        <w:lastRenderedPageBreak/>
        <w:tab/>
        <w:t>Betonowe obrzeża chodnikowe należy układać z zastosowaniem podkładek i przekładek drewnianych o wymiarach co najmniej: grubość 2,5 cm, szerokość 5 cm, długość minimum 5 cm większa niż szerokość obrzeża.</w:t>
      </w:r>
    </w:p>
    <w:p w:rsidR="00773BDA" w:rsidRPr="00E33029" w:rsidRDefault="00773BDA" w:rsidP="00CD2E1C">
      <w:pPr>
        <w:spacing w:before="120"/>
      </w:pPr>
      <w:r w:rsidRPr="00E33029">
        <w:rPr>
          <w:b/>
          <w:bCs/>
        </w:rPr>
        <w:t xml:space="preserve">2.4.5. </w:t>
      </w:r>
      <w:r w:rsidRPr="00E33029">
        <w:t>Beton i jego składniki</w:t>
      </w:r>
    </w:p>
    <w:p w:rsidR="00773BDA" w:rsidRPr="00E33029" w:rsidRDefault="00773BDA" w:rsidP="00CD2E1C">
      <w:pPr>
        <w:spacing w:before="120"/>
      </w:pPr>
      <w:r w:rsidRPr="00E33029">
        <w:tab/>
        <w:t>Do produkcji obrzeży należy stosować beton według PN-B-06250 [2], klasy B 25 i B 30.</w:t>
      </w:r>
    </w:p>
    <w:p w:rsidR="00773BDA" w:rsidRPr="00E33029" w:rsidRDefault="00773BDA" w:rsidP="00CD2E1C">
      <w:pPr>
        <w:pStyle w:val="Nagwek2"/>
      </w:pPr>
      <w:r w:rsidRPr="00E33029">
        <w:t>2.5. Materiały na ławę i do zaprawy</w:t>
      </w:r>
    </w:p>
    <w:p w:rsidR="00773BDA" w:rsidRPr="00E33029" w:rsidRDefault="00773BDA" w:rsidP="00CD2E1C">
      <w:r w:rsidRPr="00E33029">
        <w:tab/>
        <w:t>Żwir do wykonania ławy powinien odpowiadać wymaganiom PN-B-11111 [5], a piasek - wymaganiom PN-B-11113 [6].</w:t>
      </w:r>
    </w:p>
    <w:p w:rsidR="00773BDA" w:rsidRPr="00E33029" w:rsidRDefault="00773BDA" w:rsidP="00CD2E1C">
      <w:r w:rsidRPr="00E33029">
        <w:tab/>
        <w:t>Materiały do zaprawy cementowo-piaskowej powinny odpowiadać wymaganiom podanym w OST D-08.01.01 „Krawężniki betonowe” pkt 2.</w:t>
      </w:r>
    </w:p>
    <w:p w:rsidR="00773BDA" w:rsidRPr="00E33029" w:rsidRDefault="00773BDA" w:rsidP="00CD2E1C">
      <w:pPr>
        <w:pStyle w:val="Nagwek1"/>
      </w:pPr>
      <w:bookmarkStart w:id="158" w:name="_Toc426531384"/>
      <w:bookmarkStart w:id="159" w:name="_Toc507896379"/>
      <w:r w:rsidRPr="00E33029">
        <w:t>3. sprzęt</w:t>
      </w:r>
      <w:bookmarkEnd w:id="158"/>
      <w:bookmarkEnd w:id="159"/>
    </w:p>
    <w:p w:rsidR="00773BDA" w:rsidRPr="00E33029" w:rsidRDefault="00773BDA" w:rsidP="00CD2E1C">
      <w:pPr>
        <w:pStyle w:val="Nagwek2"/>
      </w:pPr>
      <w:r w:rsidRPr="00E33029">
        <w:t>3.1. Ogólne wymagania dotyczące sprzętu</w:t>
      </w:r>
    </w:p>
    <w:p w:rsidR="00773BDA" w:rsidRPr="00E33029" w:rsidRDefault="00773BDA" w:rsidP="00CD2E1C">
      <w:r w:rsidRPr="00E33029">
        <w:tab/>
        <w:t>Ogólne wymagania dotyczące sprzętu podano w ST „Wymagania ogólne” pkt 3.</w:t>
      </w:r>
    </w:p>
    <w:p w:rsidR="00773BDA" w:rsidRPr="00E33029" w:rsidRDefault="00773BDA" w:rsidP="00CD2E1C">
      <w:pPr>
        <w:pStyle w:val="Nagwek2"/>
      </w:pPr>
      <w:r w:rsidRPr="00E33029">
        <w:t>3.2. Sprzęt do ustawiania obrzeży</w:t>
      </w:r>
    </w:p>
    <w:p w:rsidR="00773BDA" w:rsidRPr="00E33029" w:rsidRDefault="00773BDA" w:rsidP="00CD2E1C">
      <w:r w:rsidRPr="00E33029">
        <w:tab/>
        <w:t>Roboty wykonuje się ręcznie przy zastosowaniu drobnego sprzętu pomocniczego.</w:t>
      </w:r>
    </w:p>
    <w:p w:rsidR="00773BDA" w:rsidRPr="00E33029" w:rsidRDefault="00773BDA" w:rsidP="00CD2E1C">
      <w:pPr>
        <w:pStyle w:val="Nagwek1"/>
      </w:pPr>
      <w:bookmarkStart w:id="160" w:name="_Toc426531385"/>
      <w:bookmarkStart w:id="161" w:name="_Toc507896380"/>
      <w:r w:rsidRPr="00E33029">
        <w:t>4. transport</w:t>
      </w:r>
      <w:bookmarkEnd w:id="160"/>
      <w:bookmarkEnd w:id="161"/>
    </w:p>
    <w:p w:rsidR="00773BDA" w:rsidRPr="00E33029" w:rsidRDefault="00773BDA" w:rsidP="00CD2E1C">
      <w:pPr>
        <w:pStyle w:val="Nagwek2"/>
      </w:pPr>
      <w:r w:rsidRPr="00E33029">
        <w:t>4.1. Ogólne wymagania dotyczące transportu</w:t>
      </w:r>
    </w:p>
    <w:p w:rsidR="00773BDA" w:rsidRPr="00E33029" w:rsidRDefault="00773BDA" w:rsidP="00CD2E1C">
      <w:r w:rsidRPr="00E33029">
        <w:tab/>
        <w:t>Ogólne wymagania dotyczące transportu podano w ST „Wymagania ogólne” pkt 4.</w:t>
      </w:r>
    </w:p>
    <w:p w:rsidR="00773BDA" w:rsidRPr="00E33029" w:rsidRDefault="00773BDA" w:rsidP="00CD2E1C">
      <w:pPr>
        <w:pStyle w:val="Nagwek2"/>
      </w:pPr>
      <w:r w:rsidRPr="00E33029">
        <w:t>4.2. Transport obrzeży betonowych</w:t>
      </w:r>
    </w:p>
    <w:p w:rsidR="00773BDA" w:rsidRPr="00E33029" w:rsidRDefault="00773BDA" w:rsidP="00CD2E1C">
      <w:r w:rsidRPr="00E33029">
        <w:tab/>
        <w:t>Betonowe obrzeża chodnikowe mogą być przewożone dowolnymi środkami transportu po osiągnięciu przez beton wytrzymałości minimum 0,7 wytrzymałości projektowanej.</w:t>
      </w:r>
    </w:p>
    <w:p w:rsidR="00773BDA" w:rsidRPr="00E33029" w:rsidRDefault="00773BDA" w:rsidP="00CD2E1C">
      <w:r w:rsidRPr="00E33029">
        <w:tab/>
        <w:t>Obrzeża powinny być zabezpieczone przed przemieszczeniem się i uszkodzeniami w czasie transportu.</w:t>
      </w:r>
    </w:p>
    <w:p w:rsidR="00773BDA" w:rsidRPr="00E33029" w:rsidRDefault="00773BDA" w:rsidP="00CD2E1C">
      <w:pPr>
        <w:pStyle w:val="Nagwek2"/>
      </w:pPr>
      <w:r w:rsidRPr="00E33029">
        <w:t>4.3. Transport pozostałych materiałów</w:t>
      </w:r>
    </w:p>
    <w:p w:rsidR="00773BDA" w:rsidRPr="00E33029" w:rsidRDefault="00773BDA" w:rsidP="00CD2E1C">
      <w:r w:rsidRPr="00E33029">
        <w:tab/>
        <w:t>Transport pozostałych materiałów podano w ST „Krawężniki betonowe”.</w:t>
      </w:r>
    </w:p>
    <w:p w:rsidR="00773BDA" w:rsidRPr="00E33029" w:rsidRDefault="00773BDA" w:rsidP="00CD2E1C">
      <w:pPr>
        <w:pStyle w:val="Nagwek1"/>
      </w:pPr>
      <w:bookmarkStart w:id="162" w:name="_Toc426531386"/>
      <w:bookmarkStart w:id="163" w:name="_Toc507896381"/>
      <w:r w:rsidRPr="00E33029">
        <w:t>5. wykonanie robót</w:t>
      </w:r>
      <w:bookmarkEnd w:id="162"/>
      <w:bookmarkEnd w:id="163"/>
    </w:p>
    <w:p w:rsidR="00773BDA" w:rsidRPr="00E33029" w:rsidRDefault="00773BDA" w:rsidP="00CD2E1C">
      <w:pPr>
        <w:pStyle w:val="Nagwek2"/>
      </w:pPr>
      <w:r w:rsidRPr="00E33029">
        <w:t>5.1. Ogólne zasady wykonania robót</w:t>
      </w:r>
    </w:p>
    <w:p w:rsidR="00773BDA" w:rsidRPr="00E33029" w:rsidRDefault="00773BDA" w:rsidP="00CD2E1C">
      <w:r w:rsidRPr="00E33029">
        <w:tab/>
        <w:t>Ogólne zasady wykonania robót podano w ST „Wymagania ogólne” pkt 5.</w:t>
      </w:r>
    </w:p>
    <w:p w:rsidR="00773BDA" w:rsidRPr="00E33029" w:rsidRDefault="00773BDA" w:rsidP="00CD2E1C">
      <w:pPr>
        <w:pStyle w:val="Nagwek2"/>
      </w:pPr>
      <w:r w:rsidRPr="00E33029">
        <w:t>5.2. Wykonanie koryta</w:t>
      </w:r>
    </w:p>
    <w:p w:rsidR="00773BDA" w:rsidRPr="00E33029" w:rsidRDefault="00773BDA" w:rsidP="00CD2E1C">
      <w:r w:rsidRPr="00E33029">
        <w:tab/>
        <w:t>Koryto pod podsypkę (ławę) należy wykonywać zgodnie z PN-B-06050 [1].</w:t>
      </w:r>
    </w:p>
    <w:p w:rsidR="00773BDA" w:rsidRPr="00E33029" w:rsidRDefault="00773BDA" w:rsidP="00CD2E1C">
      <w:r w:rsidRPr="00E33029">
        <w:tab/>
        <w:t>Wymiary wykopu powinny odpowiadać wymiarom ławy w planie z uwzględnieniem w szerokości dna wykopu ew. konstrukcji szalunku.</w:t>
      </w:r>
    </w:p>
    <w:p w:rsidR="00773BDA" w:rsidRPr="00E33029" w:rsidRDefault="00773BDA" w:rsidP="00CD2E1C">
      <w:pPr>
        <w:pStyle w:val="Nagwek2"/>
      </w:pPr>
      <w:r w:rsidRPr="00E33029">
        <w:t>5.3. Podłoże lub podsypka (ława)</w:t>
      </w:r>
    </w:p>
    <w:p w:rsidR="00773BDA" w:rsidRPr="00E33029" w:rsidRDefault="00773BDA" w:rsidP="00CD2E1C">
      <w:r w:rsidRPr="00E33029">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773BDA" w:rsidRPr="00E33029" w:rsidRDefault="00773BDA" w:rsidP="00CD2E1C">
      <w:pPr>
        <w:pStyle w:val="Nagwek2"/>
      </w:pPr>
      <w:r w:rsidRPr="00E33029">
        <w:t>5.4. Ustawienie betonowych obrzeży chodnikowych</w:t>
      </w:r>
    </w:p>
    <w:p w:rsidR="00773BDA" w:rsidRPr="00E33029" w:rsidRDefault="00773BDA" w:rsidP="00CD2E1C">
      <w:r w:rsidRPr="00E33029">
        <w:tab/>
        <w:t>Betonowe obrzeża chodnikowe należy ustawiać na wykonanym podłożu w miejscu i ze światłem (odległością górnej powierzchni obrzeża od ciągu komunikacyjnego) zgodnym z ustaleniami dokumentacji projektowej.</w:t>
      </w:r>
    </w:p>
    <w:p w:rsidR="00773BDA" w:rsidRPr="00E33029" w:rsidRDefault="00773BDA" w:rsidP="00CD2E1C">
      <w:r w:rsidRPr="00E33029">
        <w:tab/>
        <w:t>Zewnętrzna ściana obrzeża powinna być obsypana piaskiem, żwirem lub miejscowym gruntem przepuszczalnym, starannie ubitym.</w:t>
      </w:r>
    </w:p>
    <w:p w:rsidR="00773BDA" w:rsidRPr="00E33029" w:rsidRDefault="00773BDA" w:rsidP="00CD2E1C">
      <w:r w:rsidRPr="00E33029">
        <w:tab/>
        <w:t>Spoiny nie powinny przekraczać szerokości 1 cm. Należy wypełnić je piaskiem lub zaprawą cementowo-piaskową w stosunku 1:2. Spoiny przed zalaniem należy oczyścić i zmyć wodą. Spoiny muszą być wypełnione całkowicie na pełną głębokość.</w:t>
      </w:r>
    </w:p>
    <w:p w:rsidR="00773BDA" w:rsidRPr="00E33029" w:rsidRDefault="00773BDA" w:rsidP="00CD2E1C">
      <w:pPr>
        <w:pStyle w:val="Nagwek1"/>
      </w:pPr>
      <w:bookmarkStart w:id="164" w:name="_Toc426531387"/>
      <w:bookmarkStart w:id="165" w:name="_Toc507896382"/>
      <w:r w:rsidRPr="00E33029">
        <w:lastRenderedPageBreak/>
        <w:t>6. kontrola jakości robót</w:t>
      </w:r>
      <w:bookmarkEnd w:id="164"/>
      <w:bookmarkEnd w:id="165"/>
    </w:p>
    <w:p w:rsidR="00773BDA" w:rsidRPr="00E33029" w:rsidRDefault="00773BDA" w:rsidP="00CD2E1C">
      <w:pPr>
        <w:pStyle w:val="Nagwek2"/>
      </w:pPr>
      <w:r w:rsidRPr="00E33029">
        <w:t>6.1. Ogólne zasady kontroli jakości robót</w:t>
      </w:r>
    </w:p>
    <w:p w:rsidR="00773BDA" w:rsidRPr="00E33029" w:rsidRDefault="00773BDA" w:rsidP="00CD2E1C">
      <w:r w:rsidRPr="00E33029">
        <w:tab/>
        <w:t>Ogólne zasady kontroli jakości robót podano w ST „Wymagania ogólne” pkt 6.</w:t>
      </w:r>
    </w:p>
    <w:p w:rsidR="00773BDA" w:rsidRPr="00E33029" w:rsidRDefault="00773BDA" w:rsidP="00CD2E1C">
      <w:pPr>
        <w:pStyle w:val="Nagwek2"/>
      </w:pPr>
      <w:r w:rsidRPr="00E33029">
        <w:t>6.2. Badania przed przystąpieniem do robót</w:t>
      </w:r>
    </w:p>
    <w:p w:rsidR="00773BDA" w:rsidRPr="00E33029" w:rsidRDefault="00773BDA" w:rsidP="00CD2E1C">
      <w:r w:rsidRPr="00E33029">
        <w:tab/>
        <w:t>Przed przystąpieniem do robót Wykonawca powinien wykonać badania materiałów przeznaczonych do ustawienia betonowych obrzeży chodnikowych i przedstawić wyniki tych badań Inżynierowi do akceptacji.</w:t>
      </w:r>
    </w:p>
    <w:p w:rsidR="00773BDA" w:rsidRPr="00E33029" w:rsidRDefault="00773BDA" w:rsidP="00CD2E1C">
      <w:r w:rsidRPr="00E33029">
        <w:tab/>
        <w:t>Sprawdzenie wyglądu zewnętrznego należy przeprowadzić na podstawie oględzin elementu przez pomiar i policzenie uszkodzeń występujących na powierzchniach i krawędziach elementu, zgodnie z wymaganiami</w:t>
      </w:r>
      <w:r w:rsidRPr="00E33029">
        <w:br/>
        <w:t xml:space="preserve"> tablicy 3. Pomiary długości i głębokości uszkodzeń należy wykonać za pomocą przymiaru stalowego lub suwmiarki z dokładnością do 1 mm, zgodnie z ustaleniami PN-B-10021 [4].</w:t>
      </w:r>
    </w:p>
    <w:p w:rsidR="00773BDA" w:rsidRPr="00E33029" w:rsidRDefault="00773BDA" w:rsidP="00CD2E1C">
      <w:r w:rsidRPr="00E33029">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773BDA" w:rsidRPr="00E33029" w:rsidRDefault="00773BDA" w:rsidP="00CD2E1C">
      <w:r w:rsidRPr="00E33029">
        <w:tab/>
        <w:t>Badania pozostałych materiałów powinny obejmować wszystkie właściwości określone w normach podanych dla odpowiednich materiałów wymienionych w pkt 2.</w:t>
      </w:r>
    </w:p>
    <w:p w:rsidR="00773BDA" w:rsidRPr="00E33029" w:rsidRDefault="00773BDA" w:rsidP="00CD2E1C">
      <w:pPr>
        <w:pStyle w:val="Nagwek2"/>
      </w:pPr>
      <w:r w:rsidRPr="00E33029">
        <w:t>6.3. Badania w czasie robót</w:t>
      </w:r>
    </w:p>
    <w:p w:rsidR="00773BDA" w:rsidRPr="00E33029" w:rsidRDefault="00773BDA" w:rsidP="00CD2E1C">
      <w:r w:rsidRPr="00E33029">
        <w:tab/>
        <w:t>W czasie robót należy sprawdzać wykonanie:</w:t>
      </w:r>
    </w:p>
    <w:p w:rsidR="00773BDA" w:rsidRPr="00E33029" w:rsidRDefault="00773BDA" w:rsidP="00CD2E1C">
      <w:pPr>
        <w:numPr>
          <w:ilvl w:val="0"/>
          <w:numId w:val="14"/>
        </w:numPr>
      </w:pPr>
      <w:r w:rsidRPr="00E33029">
        <w:t>koryta pod podsypkę (ławę) - zgodnie z wymaganiami pkt 5.2,</w:t>
      </w:r>
    </w:p>
    <w:p w:rsidR="00773BDA" w:rsidRPr="00E33029" w:rsidRDefault="00773BDA" w:rsidP="00CD2E1C">
      <w:pPr>
        <w:numPr>
          <w:ilvl w:val="0"/>
          <w:numId w:val="14"/>
        </w:numPr>
      </w:pPr>
      <w:r w:rsidRPr="00E33029">
        <w:t>podłoża z rodzimego gruntu piaszczystego lub podsypki (ławy) ze żwiru lub piasku - zgodnie z wymaganiami pkt 5.3,</w:t>
      </w:r>
    </w:p>
    <w:p w:rsidR="00773BDA" w:rsidRPr="00E33029" w:rsidRDefault="00773BDA" w:rsidP="00CD2E1C">
      <w:pPr>
        <w:numPr>
          <w:ilvl w:val="0"/>
          <w:numId w:val="14"/>
        </w:numPr>
      </w:pPr>
      <w:r w:rsidRPr="00E33029">
        <w:t>ustawienia betonowego obrzeża chodnikowego - zgodnie z wymaganiami pkt 5.4, przy dopuszczalnych odchyleniach:</w:t>
      </w:r>
    </w:p>
    <w:p w:rsidR="00773BDA" w:rsidRPr="00E33029" w:rsidRDefault="00773BDA" w:rsidP="00CD2E1C">
      <w:pPr>
        <w:numPr>
          <w:ilvl w:val="0"/>
          <w:numId w:val="4"/>
        </w:numPr>
      </w:pPr>
      <w:r w:rsidRPr="00E33029">
        <w:t xml:space="preserve">linii obrzeża w planie, które może wynosić </w:t>
      </w:r>
      <w:r w:rsidRPr="00E33029">
        <w:sym w:font="Symbol" w:char="F0B1"/>
      </w:r>
      <w:r w:rsidRPr="00E33029">
        <w:t xml:space="preserve"> 2 cm na każde 100 m długości obrzeża,</w:t>
      </w:r>
    </w:p>
    <w:p w:rsidR="00773BDA" w:rsidRPr="00E33029" w:rsidRDefault="00773BDA" w:rsidP="00CD2E1C">
      <w:pPr>
        <w:numPr>
          <w:ilvl w:val="0"/>
          <w:numId w:val="4"/>
        </w:numPr>
      </w:pPr>
      <w:r w:rsidRPr="00E33029">
        <w:t xml:space="preserve">niwelety górnej płaszczyzny obrzeża , które może wynosić </w:t>
      </w:r>
      <w:r w:rsidRPr="00E33029">
        <w:sym w:font="Symbol" w:char="F0B1"/>
      </w:r>
      <w:r w:rsidRPr="00E33029">
        <w:t>1 cm na każde 100 m długości obrzeża,</w:t>
      </w:r>
    </w:p>
    <w:p w:rsidR="00773BDA" w:rsidRPr="00E33029" w:rsidRDefault="00773BDA" w:rsidP="00CD2E1C">
      <w:pPr>
        <w:numPr>
          <w:ilvl w:val="0"/>
          <w:numId w:val="4"/>
        </w:numPr>
      </w:pPr>
      <w:r w:rsidRPr="00E33029">
        <w:t>wypełnienia spoin, sprawdzane co 10 metrów, które powinno wykazywać całkowite wypełnienie badanej spoiny na pełną głębokość.</w:t>
      </w:r>
    </w:p>
    <w:p w:rsidR="00773BDA" w:rsidRPr="00E33029" w:rsidRDefault="00773BDA" w:rsidP="00CD2E1C">
      <w:pPr>
        <w:pStyle w:val="Nagwek1"/>
      </w:pPr>
      <w:bookmarkStart w:id="166" w:name="_Toc426531388"/>
      <w:bookmarkStart w:id="167" w:name="_Toc507896383"/>
      <w:r w:rsidRPr="00E33029">
        <w:t>7. obmiar robót</w:t>
      </w:r>
      <w:bookmarkEnd w:id="166"/>
      <w:bookmarkEnd w:id="167"/>
    </w:p>
    <w:p w:rsidR="00773BDA" w:rsidRPr="00E33029" w:rsidRDefault="00773BDA" w:rsidP="00CD2E1C">
      <w:pPr>
        <w:pStyle w:val="Nagwek2"/>
      </w:pPr>
      <w:r w:rsidRPr="00E33029">
        <w:t>7.1. Ogólne zasady obmiaru robót</w:t>
      </w:r>
    </w:p>
    <w:p w:rsidR="00773BDA" w:rsidRPr="00E33029" w:rsidRDefault="00773BDA" w:rsidP="00CD2E1C">
      <w:r w:rsidRPr="00E33029">
        <w:tab/>
        <w:t>Ogólne zasady obmiaru robót podano w ST „Wymagania ogólne” pkt 7.</w:t>
      </w:r>
    </w:p>
    <w:p w:rsidR="00773BDA" w:rsidRPr="00E33029" w:rsidRDefault="00773BDA" w:rsidP="00CD2E1C">
      <w:pPr>
        <w:pStyle w:val="Nagwek2"/>
      </w:pPr>
      <w:r w:rsidRPr="00E33029">
        <w:t>7.2. Jednostka obmiarowa</w:t>
      </w:r>
    </w:p>
    <w:p w:rsidR="00773BDA" w:rsidRPr="00E33029" w:rsidRDefault="00773BDA" w:rsidP="00CD2E1C">
      <w:r w:rsidRPr="00E33029">
        <w:tab/>
        <w:t>Jednostką obmiarową jest m (metr) ustawionego betonowego obrzeża chodnikowego.</w:t>
      </w:r>
    </w:p>
    <w:p w:rsidR="00773BDA" w:rsidRPr="00E33029" w:rsidRDefault="00773BDA" w:rsidP="00CD2E1C">
      <w:pPr>
        <w:pStyle w:val="Nagwek1"/>
      </w:pPr>
      <w:bookmarkStart w:id="168" w:name="_Toc426435744"/>
      <w:bookmarkStart w:id="169" w:name="_Toc426531389"/>
      <w:bookmarkStart w:id="170" w:name="_Toc507896384"/>
      <w:r w:rsidRPr="00E33029">
        <w:t>8. ODBIÓR ROBÓT</w:t>
      </w:r>
      <w:bookmarkEnd w:id="168"/>
      <w:bookmarkEnd w:id="169"/>
      <w:bookmarkEnd w:id="170"/>
    </w:p>
    <w:p w:rsidR="00773BDA" w:rsidRPr="00E33029" w:rsidRDefault="00773BDA" w:rsidP="00CD2E1C">
      <w:pPr>
        <w:pStyle w:val="Nagwek2"/>
      </w:pPr>
      <w:r w:rsidRPr="00E33029">
        <w:t>8.1. Ogólne zasady odbioru robót</w:t>
      </w:r>
    </w:p>
    <w:p w:rsidR="00773BDA" w:rsidRPr="00E33029" w:rsidRDefault="00773BDA" w:rsidP="00CD2E1C">
      <w:r w:rsidRPr="00E33029">
        <w:t>Ogólne zasady odbioru robót podano w ST „Wymagania ogólne” pkt 8.</w:t>
      </w:r>
    </w:p>
    <w:p w:rsidR="00773BDA" w:rsidRPr="00E33029" w:rsidRDefault="00773BDA" w:rsidP="00CD2E1C">
      <w:r w:rsidRPr="00E33029">
        <w:t>Roboty uznaje się za wykonane zgodnie z dokumentacją projektową, SST i wymaganiami Inżyniera, jeżeli wszystkie pomiary i badania z zachowaniem tolerancji wg pkt 6 dały wyniki pozytywne.</w:t>
      </w:r>
    </w:p>
    <w:p w:rsidR="00773BDA" w:rsidRPr="00E33029" w:rsidRDefault="00773BDA" w:rsidP="00CD2E1C">
      <w:pPr>
        <w:pStyle w:val="Nagwek2"/>
      </w:pPr>
      <w:r w:rsidRPr="00E33029">
        <w:t>8.2. Odbiór robót zanikających i ulegających zakryciu</w:t>
      </w:r>
    </w:p>
    <w:p w:rsidR="00773BDA" w:rsidRPr="00E33029" w:rsidRDefault="00773BDA" w:rsidP="00CD2E1C">
      <w:r w:rsidRPr="00E33029">
        <w:tab/>
        <w:t>Odbiorowi robót zanikających i ulegających zakryciu podlegają:</w:t>
      </w:r>
    </w:p>
    <w:p w:rsidR="00773BDA" w:rsidRPr="00E33029" w:rsidRDefault="00773BDA" w:rsidP="00CD2E1C">
      <w:pPr>
        <w:numPr>
          <w:ilvl w:val="0"/>
          <w:numId w:val="4"/>
        </w:numPr>
      </w:pPr>
      <w:r w:rsidRPr="00E33029">
        <w:t>wykonane koryto,</w:t>
      </w:r>
    </w:p>
    <w:p w:rsidR="00773BDA" w:rsidRPr="00E33029" w:rsidRDefault="00773BDA" w:rsidP="00CD2E1C">
      <w:pPr>
        <w:numPr>
          <w:ilvl w:val="0"/>
          <w:numId w:val="4"/>
        </w:numPr>
      </w:pPr>
      <w:r w:rsidRPr="00E33029">
        <w:t>wykonana podsypka.</w:t>
      </w:r>
    </w:p>
    <w:p w:rsidR="00773BDA" w:rsidRPr="00E33029" w:rsidRDefault="00773BDA" w:rsidP="00CD2E1C">
      <w:pPr>
        <w:pStyle w:val="Nagwek1"/>
      </w:pPr>
      <w:bookmarkStart w:id="171" w:name="_Toc426435745"/>
      <w:bookmarkStart w:id="172" w:name="_Toc426531390"/>
      <w:bookmarkStart w:id="173" w:name="_Toc507896385"/>
      <w:r w:rsidRPr="00E33029">
        <w:t>9. PODSTAWA PŁATNOŚCI</w:t>
      </w:r>
      <w:bookmarkEnd w:id="171"/>
      <w:bookmarkEnd w:id="172"/>
      <w:bookmarkEnd w:id="173"/>
    </w:p>
    <w:p w:rsidR="00773BDA" w:rsidRPr="00E33029" w:rsidRDefault="00773BDA" w:rsidP="00CD2E1C">
      <w:pPr>
        <w:pStyle w:val="Nagwek2"/>
      </w:pPr>
      <w:r w:rsidRPr="00E33029">
        <w:t>9.1. Ogólne ustalenia dotyczące podstawy płatności</w:t>
      </w:r>
    </w:p>
    <w:p w:rsidR="00773BDA" w:rsidRPr="00E33029" w:rsidRDefault="00773BDA" w:rsidP="00CD2E1C">
      <w:r w:rsidRPr="00E33029">
        <w:tab/>
        <w:t xml:space="preserve">Ogólne ustalenia dotyczące </w:t>
      </w:r>
      <w:r w:rsidR="009427FB">
        <w:t xml:space="preserve">podstawy płatności podano w ST </w:t>
      </w:r>
      <w:r w:rsidRPr="00E33029">
        <w:t>„Wymagania ogólne” pkt 9.</w:t>
      </w:r>
    </w:p>
    <w:p w:rsidR="00773BDA" w:rsidRPr="00E33029" w:rsidRDefault="00773BDA" w:rsidP="00CD2E1C">
      <w:pPr>
        <w:pStyle w:val="Nagwek2"/>
      </w:pPr>
      <w:r w:rsidRPr="00E33029">
        <w:t>9.2. Cena jednostki obmiarowej</w:t>
      </w:r>
    </w:p>
    <w:p w:rsidR="00773BDA" w:rsidRPr="00E33029" w:rsidRDefault="00773BDA" w:rsidP="00CD2E1C">
      <w:r w:rsidRPr="00E33029">
        <w:tab/>
        <w:t>Cena wykonania 1 m betonowego obrzeża chodnikowego obejmuje:</w:t>
      </w:r>
    </w:p>
    <w:p w:rsidR="00773BDA" w:rsidRPr="00E33029" w:rsidRDefault="00773BDA" w:rsidP="00CD2E1C">
      <w:pPr>
        <w:numPr>
          <w:ilvl w:val="0"/>
          <w:numId w:val="4"/>
        </w:numPr>
      </w:pPr>
      <w:r w:rsidRPr="00E33029">
        <w:lastRenderedPageBreak/>
        <w:t>prace pomiarowe i roboty przygotowawcze,</w:t>
      </w:r>
    </w:p>
    <w:p w:rsidR="00773BDA" w:rsidRPr="00E33029" w:rsidRDefault="00773BDA" w:rsidP="00CD2E1C">
      <w:pPr>
        <w:numPr>
          <w:ilvl w:val="0"/>
          <w:numId w:val="4"/>
        </w:numPr>
      </w:pPr>
      <w:r w:rsidRPr="00E33029">
        <w:t>dostarczenie materiałów,</w:t>
      </w:r>
    </w:p>
    <w:p w:rsidR="00773BDA" w:rsidRPr="00E33029" w:rsidRDefault="00773BDA" w:rsidP="00CD2E1C">
      <w:pPr>
        <w:numPr>
          <w:ilvl w:val="0"/>
          <w:numId w:val="4"/>
        </w:numPr>
      </w:pPr>
      <w:r w:rsidRPr="00E33029">
        <w:t>wykonanie koryta,</w:t>
      </w:r>
    </w:p>
    <w:p w:rsidR="00773BDA" w:rsidRPr="00E33029" w:rsidRDefault="00773BDA" w:rsidP="00CD2E1C">
      <w:pPr>
        <w:numPr>
          <w:ilvl w:val="0"/>
          <w:numId w:val="4"/>
        </w:numPr>
      </w:pPr>
      <w:r w:rsidRPr="00E33029">
        <w:t>rozścielenie i ubicie podsypki,</w:t>
      </w:r>
    </w:p>
    <w:p w:rsidR="00773BDA" w:rsidRPr="00E33029" w:rsidRDefault="00773BDA" w:rsidP="00CD2E1C">
      <w:pPr>
        <w:numPr>
          <w:ilvl w:val="0"/>
          <w:numId w:val="4"/>
        </w:numPr>
      </w:pPr>
      <w:r w:rsidRPr="00E33029">
        <w:t>ustawienie obrzeża,</w:t>
      </w:r>
    </w:p>
    <w:p w:rsidR="00773BDA" w:rsidRPr="00E33029" w:rsidRDefault="00773BDA" w:rsidP="00CD2E1C">
      <w:pPr>
        <w:numPr>
          <w:ilvl w:val="0"/>
          <w:numId w:val="4"/>
        </w:numPr>
      </w:pPr>
      <w:r w:rsidRPr="00E33029">
        <w:t>wypełnienie spoin,</w:t>
      </w:r>
    </w:p>
    <w:p w:rsidR="00773BDA" w:rsidRPr="00E33029" w:rsidRDefault="00773BDA" w:rsidP="00CD2E1C">
      <w:pPr>
        <w:numPr>
          <w:ilvl w:val="0"/>
          <w:numId w:val="4"/>
        </w:numPr>
      </w:pPr>
      <w:r w:rsidRPr="00E33029">
        <w:t>obsypanie zewnętrznej ściany obrzeża,</w:t>
      </w:r>
    </w:p>
    <w:p w:rsidR="00773BDA" w:rsidRPr="00E33029" w:rsidRDefault="00773BDA" w:rsidP="00CD2E1C">
      <w:pPr>
        <w:numPr>
          <w:ilvl w:val="0"/>
          <w:numId w:val="4"/>
        </w:numPr>
      </w:pPr>
      <w:r w:rsidRPr="00E33029">
        <w:t>wykonanie badań i pomiarów wymaganych w specyfikacji technicznej.</w:t>
      </w:r>
    </w:p>
    <w:p w:rsidR="00773BDA" w:rsidRPr="00E33029" w:rsidRDefault="00773BDA" w:rsidP="00E33029">
      <w:pPr>
        <w:rPr>
          <w:b/>
          <w:bCs/>
          <w:sz w:val="22"/>
          <w:szCs w:val="22"/>
        </w:rPr>
      </w:pPr>
    </w:p>
    <w:p w:rsidR="00773BDA" w:rsidRPr="00E33029" w:rsidRDefault="00773BDA" w:rsidP="00F24752">
      <w:pPr>
        <w:pStyle w:val="Akapitzlist"/>
        <w:ind w:left="283"/>
        <w:rPr>
          <w:b/>
          <w:bCs/>
          <w:sz w:val="22"/>
          <w:szCs w:val="22"/>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Pr="00081924" w:rsidRDefault="00773BDA" w:rsidP="00704F7E">
      <w:pPr>
        <w:pStyle w:val="Akapitzlist"/>
        <w:ind w:left="991" w:firstLine="425"/>
        <w:jc w:val="center"/>
        <w:rPr>
          <w:b/>
          <w:bCs/>
        </w:rPr>
      </w:pPr>
      <w:r w:rsidRPr="00081924">
        <w:rPr>
          <w:b/>
          <w:bCs/>
        </w:rPr>
        <w:lastRenderedPageBreak/>
        <w:t>PODBUDOWY Z KRUSYW ŁAMANYCH</w:t>
      </w:r>
    </w:p>
    <w:p w:rsidR="00773BDA" w:rsidRPr="00E33029" w:rsidRDefault="00773BDA" w:rsidP="00F24752">
      <w:pPr>
        <w:pStyle w:val="Nagwek1"/>
      </w:pPr>
      <w:bookmarkStart w:id="174" w:name="_1__WSTĘP_1"/>
      <w:bookmarkEnd w:id="174"/>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 xml:space="preserve">Ustalenia zawarte są w  </w:t>
      </w:r>
      <w:proofErr w:type="spellStart"/>
      <w:r w:rsidRPr="00081924">
        <w:t>ST„Podbudowa</w:t>
      </w:r>
      <w:proofErr w:type="spellEnd"/>
      <w:r w:rsidRPr="00081924">
        <w:t xml:space="preserve">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proofErr w:type="spellStart"/>
      <w:r>
        <w:t>gólne</w:t>
      </w:r>
      <w:proofErr w:type="spellEnd"/>
      <w:r>
        <w:t xml:space="preserve"> wymagania dotyczące robót podano w ST „Podbudowa z kruszyw. Wymagania ogólne” pkt 1.5.</w:t>
      </w:r>
    </w:p>
    <w:p w:rsidR="00773BDA" w:rsidRPr="00E33029" w:rsidRDefault="00773BDA" w:rsidP="00F24752">
      <w:pPr>
        <w:pStyle w:val="Nagwek1"/>
      </w:pPr>
      <w:bookmarkStart w:id="175" w:name="_2__materiały_1"/>
      <w:bookmarkEnd w:id="175"/>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 xml:space="preserve">Materiałem do wykonania podbudowy z kruszyw łamanych stabilizowanych mechanicznie powinno być kruszywo łamane, uzyskane w wyniku </w:t>
      </w:r>
      <w:proofErr w:type="spellStart"/>
      <w:r w:rsidRPr="00081924">
        <w:rPr>
          <w:sz w:val="20"/>
          <w:szCs w:val="20"/>
        </w:rPr>
        <w:t>przekruszenia</w:t>
      </w:r>
      <w:proofErr w:type="spellEnd"/>
      <w:r w:rsidRPr="00081924">
        <w:rPr>
          <w:sz w:val="20"/>
          <w:szCs w:val="20"/>
        </w:rPr>
        <w:t xml:space="preserve"> surowca skalnego lub kamieni narzutowych i otoczaków albo </w:t>
      </w:r>
      <w:proofErr w:type="spellStart"/>
      <w:r w:rsidRPr="00081924">
        <w:rPr>
          <w:sz w:val="20"/>
          <w:szCs w:val="20"/>
        </w:rPr>
        <w:t>ziarn</w:t>
      </w:r>
      <w:proofErr w:type="spellEnd"/>
      <w:r w:rsidRPr="00081924">
        <w:rPr>
          <w:sz w:val="20"/>
          <w:szCs w:val="20"/>
        </w:rPr>
        <w:t xml:space="preserve">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76" w:name="_4__transport_1"/>
      <w:bookmarkEnd w:id="176"/>
      <w:r w:rsidRPr="00E33029">
        <w:lastRenderedPageBreak/>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77" w:name="_5__wykonanie_robót_1"/>
      <w:bookmarkEnd w:id="177"/>
      <w:r w:rsidRPr="00E33029">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78" w:name="_7__obmiar_robót_1"/>
      <w:bookmarkEnd w:id="178"/>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lastRenderedPageBreak/>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79" w:name="_8__odbiór_robót_1"/>
      <w:bookmarkEnd w:id="179"/>
      <w:r w:rsidRPr="00E33029">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80" w:name="_9__podstawa_płatności_1"/>
      <w:bookmarkEnd w:id="180"/>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 xml:space="preserve">Betonowa kostka brukowa - kształtka wytwarzana z betonu metodą </w:t>
      </w:r>
      <w:proofErr w:type="spellStart"/>
      <w:r w:rsidRPr="00E33029">
        <w:t>wibroprasowania</w:t>
      </w:r>
      <w:proofErr w:type="spellEnd"/>
      <w:r w:rsidRPr="00E33029">
        <w:t>.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 xml:space="preserve">Wytrzymałość na ściskanie po 28 dniach, </w:t>
            </w:r>
            <w:proofErr w:type="spellStart"/>
            <w:r w:rsidRPr="00E33029">
              <w:t>MPa</w:t>
            </w:r>
            <w:proofErr w:type="spellEnd"/>
            <w:r w:rsidRPr="00E33029">
              <w:t>,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 xml:space="preserve">Ścieralność na tarczy </w:t>
            </w:r>
            <w:proofErr w:type="spellStart"/>
            <w:r w:rsidRPr="00E33029">
              <w:t>Boehmego</w:t>
            </w:r>
            <w:proofErr w:type="spellEnd"/>
            <w:r w:rsidRPr="00E33029">
              <w:t xml:space="preserve">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lastRenderedPageBreak/>
        <w:t>4.2. Transport betonowych kostek brukowych</w:t>
      </w:r>
    </w:p>
    <w:p w:rsidR="00773BDA" w:rsidRPr="00E33029" w:rsidRDefault="00773BDA" w:rsidP="009E5C84">
      <w:pPr>
        <w:numPr>
          <w:ilvl w:val="12"/>
          <w:numId w:val="0"/>
        </w:numPr>
      </w:pPr>
      <w:r w:rsidRPr="00E33029">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rsidRPr="00E33029">
        <w:t>Proctora</w:t>
      </w:r>
      <w:proofErr w:type="spellEnd"/>
      <w:r w:rsidRPr="00E33029">
        <w:t>.</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Pr="00FF30DF" w:rsidRDefault="00773BDA" w:rsidP="00FF30DF">
      <w:pPr>
        <w:spacing w:before="100" w:beforeAutospacing="1" w:after="100" w:afterAutospacing="1"/>
        <w:ind w:left="284" w:hanging="284"/>
      </w:pPr>
    </w:p>
    <w:sectPr w:rsidR="00773BDA" w:rsidRPr="00FF30DF" w:rsidSect="004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4">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7">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8">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10">
    <w:nsid w:val="17C807F2"/>
    <w:multiLevelType w:val="hybridMultilevel"/>
    <w:tmpl w:val="F8A8D1E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20CE48B7"/>
    <w:multiLevelType w:val="hybridMultilevel"/>
    <w:tmpl w:val="A25E8BE8"/>
    <w:lvl w:ilvl="0" w:tplc="F2E85CEE">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115464"/>
    <w:multiLevelType w:val="singleLevel"/>
    <w:tmpl w:val="C03C6B42"/>
    <w:lvl w:ilvl="0">
      <w:start w:val="1"/>
      <w:numFmt w:val="decimal"/>
      <w:lvlText w:val="%1."/>
      <w:legacy w:legacy="1" w:legacySpace="0" w:legacyIndent="283"/>
      <w:lvlJc w:val="left"/>
      <w:pPr>
        <w:ind w:left="283" w:hanging="283"/>
      </w:pPr>
    </w:lvl>
  </w:abstractNum>
  <w:abstractNum w:abstractNumId="15">
    <w:nsid w:val="21184974"/>
    <w:multiLevelType w:val="hybridMultilevel"/>
    <w:tmpl w:val="CABE97DC"/>
    <w:lvl w:ilvl="0" w:tplc="929CFE1A">
      <w:start w:val="1"/>
      <w:numFmt w:val="upperLetter"/>
      <w:lvlText w:val="%1."/>
      <w:lvlJc w:val="left"/>
      <w:pPr>
        <w:ind w:left="720" w:hanging="360"/>
      </w:pPr>
      <w:rPr>
        <w:rFonts w:cs="Bookman Old Sty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27067A8"/>
    <w:multiLevelType w:val="singleLevel"/>
    <w:tmpl w:val="C03C6B42"/>
    <w:lvl w:ilvl="0">
      <w:start w:val="1"/>
      <w:numFmt w:val="decimal"/>
      <w:lvlText w:val="%1."/>
      <w:legacy w:legacy="1" w:legacySpace="0" w:legacyIndent="283"/>
      <w:lvlJc w:val="left"/>
      <w:pPr>
        <w:ind w:left="283" w:hanging="283"/>
      </w:pPr>
    </w:lvl>
  </w:abstractNum>
  <w:abstractNum w:abstractNumId="17">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9">
    <w:nsid w:val="26F25219"/>
    <w:multiLevelType w:val="hybridMultilevel"/>
    <w:tmpl w:val="955ED246"/>
    <w:lvl w:ilvl="0" w:tplc="FFFFFFFF">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22">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5."/>
      <w:lvlJc w:val="left"/>
      <w:pPr>
        <w:tabs>
          <w:tab w:val="num" w:pos="360"/>
        </w:tabs>
        <w:ind w:left="360" w:hanging="36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26">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8">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9">
    <w:nsid w:val="44AE02DF"/>
    <w:multiLevelType w:val="singleLevel"/>
    <w:tmpl w:val="FA6E094E"/>
    <w:lvl w:ilvl="0">
      <w:start w:val="1"/>
      <w:numFmt w:val="bullet"/>
      <w:lvlText w:val=""/>
      <w:lvlJc w:val="left"/>
      <w:pPr>
        <w:tabs>
          <w:tab w:val="num" w:pos="425"/>
        </w:tabs>
        <w:ind w:left="425" w:hanging="425"/>
      </w:pPr>
      <w:rPr>
        <w:rFonts w:ascii="Symbol" w:hAnsi="Symbol" w:cs="Symbol" w:hint="default"/>
        <w:color w:val="auto"/>
      </w:rPr>
    </w:lvl>
  </w:abstractNum>
  <w:abstractNum w:abstractNumId="30">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31">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32">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5">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36">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38">
    <w:nsid w:val="5DDF0007"/>
    <w:multiLevelType w:val="hybridMultilevel"/>
    <w:tmpl w:val="7BA4E588"/>
    <w:lvl w:ilvl="0" w:tplc="C700C54C">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0">
    <w:nsid w:val="61E01611"/>
    <w:multiLevelType w:val="hybridMultilevel"/>
    <w:tmpl w:val="A36A9EBA"/>
    <w:lvl w:ilvl="0" w:tplc="1F28BAF4">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2">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43">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4">
    <w:nsid w:val="720912F4"/>
    <w:multiLevelType w:val="hybridMultilevel"/>
    <w:tmpl w:val="78E20B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3556406"/>
    <w:multiLevelType w:val="hybridMultilevel"/>
    <w:tmpl w:val="8FDEDE1C"/>
    <w:lvl w:ilvl="0" w:tplc="D9DE9806">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7">
    <w:nsid w:val="73985FC1"/>
    <w:multiLevelType w:val="hybridMultilevel"/>
    <w:tmpl w:val="5C243C1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8">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abstractNum>
  <w:abstractNum w:abstractNumId="49">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50">
    <w:nsid w:val="7C232B92"/>
    <w:multiLevelType w:val="hybridMultilevel"/>
    <w:tmpl w:val="6A76D2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37"/>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abstractNumId w:val="16"/>
    <w:lvlOverride w:ilvl="0">
      <w:startOverride w:val="1"/>
    </w:lvlOverride>
  </w:num>
  <w:num w:numId="6">
    <w:abstractNumId w:val="9"/>
    <w:lvlOverride w:ilvl="0">
      <w:startOverride w:val="1"/>
    </w:lvlOverride>
  </w:num>
  <w:num w:numId="7">
    <w:abstractNumId w:val="3"/>
    <w:lvlOverride w:ilvl="0">
      <w:startOverride w:val="1"/>
    </w:lvlOverride>
  </w:num>
  <w:num w:numId="8">
    <w:abstractNumId w:val="49"/>
    <w:lvlOverride w:ilvl="0">
      <w:startOverride w:val="1"/>
    </w:lvlOverride>
  </w:num>
  <w:num w:numId="9">
    <w:abstractNumId w:val="42"/>
    <w:lvlOverride w:ilvl="0">
      <w:startOverride w:val="1"/>
    </w:lvlOverride>
  </w:num>
  <w:num w:numId="10">
    <w:abstractNumId w:val="7"/>
    <w:lvlOverride w:ilvl="0">
      <w:startOverride w:val="1"/>
    </w:lvlOverride>
  </w:num>
  <w:num w:numId="11">
    <w:abstractNumId w:val="14"/>
    <w:lvlOverride w:ilvl="0">
      <w:startOverride w:val="1"/>
    </w:lvlOverride>
  </w:num>
  <w:num w:numId="12">
    <w:abstractNumId w:val="1"/>
    <w:lvlOverride w:ilvl="0">
      <w:startOverride w:val="1"/>
    </w:lvlOverride>
  </w:num>
  <w:num w:numId="13">
    <w:abstractNumId w:val="51"/>
    <w:lvlOverride w:ilvl="0">
      <w:startOverride w:val="1"/>
    </w:lvlOverride>
  </w:num>
  <w:num w:numId="14">
    <w:abstractNumId w:val="28"/>
    <w:lvlOverride w:ilvl="0">
      <w:startOverride w:val="1"/>
    </w:lvlOverride>
  </w:num>
  <w:num w:numId="15">
    <w:abstractNumId w:val="26"/>
  </w:num>
  <w:num w:numId="16">
    <w:abstractNumId w:val="31"/>
    <w:lvlOverride w:ilvl="0">
      <w:startOverride w:val="1"/>
    </w:lvlOverride>
  </w:num>
  <w:num w:numId="17">
    <w:abstractNumId w:val="35"/>
    <w:lvlOverride w:ilvl="0">
      <w:startOverride w:val="1"/>
    </w:lvlOverride>
  </w:num>
  <w:num w:numId="18">
    <w:abstractNumId w:val="25"/>
    <w:lvlOverride w:ilvl="0">
      <w:startOverride w:val="1"/>
    </w:lvlOverride>
  </w:num>
  <w:num w:numId="19">
    <w:abstractNumId w:val="27"/>
  </w:num>
  <w:num w:numId="20">
    <w:abstractNumId w:val="34"/>
  </w:num>
  <w:num w:numId="21">
    <w:abstractNumId w:val="12"/>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46"/>
  </w:num>
  <w:num w:numId="27">
    <w:abstractNumId w:val="36"/>
  </w:num>
  <w:num w:numId="28">
    <w:abstractNumId w:val="2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7"/>
  </w:num>
  <w:num w:numId="31">
    <w:abstractNumId w:val="10"/>
  </w:num>
  <w:num w:numId="32">
    <w:abstractNumId w:val="20"/>
  </w:num>
  <w:num w:numId="33">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9"/>
  </w:num>
  <w:num w:numId="40">
    <w:abstractNumId w:val="24"/>
  </w:num>
  <w:num w:numId="41">
    <w:abstractNumId w:val="41"/>
  </w:num>
  <w:num w:numId="42">
    <w:abstractNumId w:val="32"/>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num>
  <w:num w:numId="50">
    <w:abstractNumId w:val="21"/>
    <w:lvlOverride w:ilvl="0">
      <w:startOverride w:val="1"/>
    </w:lvlOverride>
  </w:num>
  <w:num w:numId="51">
    <w:abstractNumId w:val="48"/>
    <w:lvlOverride w:ilvl="0">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3746C"/>
    <w:rsid w:val="000638D6"/>
    <w:rsid w:val="00081924"/>
    <w:rsid w:val="00086300"/>
    <w:rsid w:val="000B109C"/>
    <w:rsid w:val="000C541E"/>
    <w:rsid w:val="000D3184"/>
    <w:rsid w:val="000E4774"/>
    <w:rsid w:val="00101D45"/>
    <w:rsid w:val="00103D8B"/>
    <w:rsid w:val="001732C5"/>
    <w:rsid w:val="001941C1"/>
    <w:rsid w:val="001F55E8"/>
    <w:rsid w:val="00235098"/>
    <w:rsid w:val="00237BF8"/>
    <w:rsid w:val="002C3964"/>
    <w:rsid w:val="002E71D1"/>
    <w:rsid w:val="003116CA"/>
    <w:rsid w:val="00322FED"/>
    <w:rsid w:val="00374ADD"/>
    <w:rsid w:val="003A1946"/>
    <w:rsid w:val="003C50D6"/>
    <w:rsid w:val="003E0B7E"/>
    <w:rsid w:val="00401E23"/>
    <w:rsid w:val="004375E6"/>
    <w:rsid w:val="004D0D17"/>
    <w:rsid w:val="00542DBF"/>
    <w:rsid w:val="00575C99"/>
    <w:rsid w:val="005A403E"/>
    <w:rsid w:val="005A4BA4"/>
    <w:rsid w:val="005C737A"/>
    <w:rsid w:val="005F58A5"/>
    <w:rsid w:val="006056A4"/>
    <w:rsid w:val="006403DF"/>
    <w:rsid w:val="00652C46"/>
    <w:rsid w:val="006979F3"/>
    <w:rsid w:val="006C604B"/>
    <w:rsid w:val="006E6352"/>
    <w:rsid w:val="00704F7E"/>
    <w:rsid w:val="00713862"/>
    <w:rsid w:val="00773BDA"/>
    <w:rsid w:val="007C083C"/>
    <w:rsid w:val="008102DF"/>
    <w:rsid w:val="00876FF0"/>
    <w:rsid w:val="008A65F6"/>
    <w:rsid w:val="009427FB"/>
    <w:rsid w:val="009E5C84"/>
    <w:rsid w:val="00A41280"/>
    <w:rsid w:val="00A70617"/>
    <w:rsid w:val="00AE40FB"/>
    <w:rsid w:val="00B0272A"/>
    <w:rsid w:val="00B20620"/>
    <w:rsid w:val="00C05BE2"/>
    <w:rsid w:val="00C454E2"/>
    <w:rsid w:val="00CD2E1C"/>
    <w:rsid w:val="00CE379D"/>
    <w:rsid w:val="00CE483C"/>
    <w:rsid w:val="00D03923"/>
    <w:rsid w:val="00D117AD"/>
    <w:rsid w:val="00D629F2"/>
    <w:rsid w:val="00DA0405"/>
    <w:rsid w:val="00E200E8"/>
    <w:rsid w:val="00E2640B"/>
    <w:rsid w:val="00E33029"/>
    <w:rsid w:val="00E6676E"/>
    <w:rsid w:val="00E75099"/>
    <w:rsid w:val="00E9048E"/>
    <w:rsid w:val="00ED597A"/>
    <w:rsid w:val="00F10FD9"/>
    <w:rsid w:val="00F24752"/>
    <w:rsid w:val="00F84F40"/>
    <w:rsid w:val="00F85DCF"/>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 w:id="18048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11715</Words>
  <Characters>70294</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81846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Drogownictwo Kuba</cp:lastModifiedBy>
  <cp:revision>3</cp:revision>
  <dcterms:created xsi:type="dcterms:W3CDTF">2018-06-15T08:38:00Z</dcterms:created>
  <dcterms:modified xsi:type="dcterms:W3CDTF">2018-07-24T10:54:00Z</dcterms:modified>
</cp:coreProperties>
</file>