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366C63" w:rsidRDefault="001B2F71" w:rsidP="00FF7D8B">
      <w:pPr>
        <w:pStyle w:val="Nagwek2"/>
      </w:pPr>
      <w:r w:rsidRPr="00366C63">
        <w:rPr>
          <w:bCs w:val="0"/>
        </w:rPr>
        <w:t>„</w:t>
      </w:r>
      <w:r w:rsidR="008C6F82">
        <w:rPr>
          <w:bCs w:val="0"/>
        </w:rPr>
        <w:t>Remont ul. Pochyłej w Krośnie</w:t>
      </w:r>
      <w:r w:rsidRPr="00366C63">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8C6F82" w:rsidRDefault="008C6F82" w:rsidP="0044691B">
      <w:pPr>
        <w:shd w:val="clear" w:color="auto" w:fill="FFFFFF"/>
        <w:spacing w:before="278"/>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1" w:name="_1__WSTĘP_1"/>
      <w:bookmarkEnd w:id="1"/>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2" w:name="_4__transport_1"/>
      <w:bookmarkEnd w:id="2"/>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3" w:name="_5__wykonanie_robót_1"/>
      <w:bookmarkEnd w:id="3"/>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4" w:name="_7__obmiar_robót_1"/>
      <w:bookmarkEnd w:id="4"/>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5" w:name="_8__odbiór_robót_1"/>
      <w:bookmarkEnd w:id="5"/>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6" w:name="_9__podstawa_płatności_1"/>
      <w:bookmarkEnd w:id="6"/>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proofErr w:type="spellStart"/>
      <w:r>
        <w:rPr>
          <w:rFonts w:ascii="Bookman Old Style" w:hAnsi="Bookman Old Style"/>
        </w:rPr>
        <w:t>uszorstnienia</w:t>
      </w:r>
      <w:proofErr w:type="spellEnd"/>
      <w:r>
        <w:rPr>
          <w:rFonts w:ascii="Bookman Old Style" w:hAnsi="Bookman Old Style"/>
        </w:rPr>
        <w:t xml:space="preserve">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 xml:space="preserve">5.3. </w:t>
      </w:r>
      <w:proofErr w:type="spellStart"/>
      <w:r>
        <w:rPr>
          <w:rFonts w:ascii="Bookman Old Style" w:hAnsi="Bookman Old Style"/>
        </w:rPr>
        <w:t>Uszorstnienie</w:t>
      </w:r>
      <w:proofErr w:type="spellEnd"/>
      <w:r>
        <w:rPr>
          <w:rFonts w:ascii="Bookman Old Style" w:hAnsi="Bookman Old Style"/>
        </w:rPr>
        <w:t xml:space="preserv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w:t>
      </w:r>
      <w:proofErr w:type="spellStart"/>
      <w:r>
        <w:rPr>
          <w:rFonts w:ascii="Bookman Old Style" w:hAnsi="Bookman Old Style"/>
        </w:rPr>
        <w:t>planografem</w:t>
      </w:r>
      <w:proofErr w:type="spellEnd"/>
      <w:r>
        <w:rPr>
          <w:rFonts w:ascii="Bookman Old Style" w:hAnsi="Bookman Old Style"/>
        </w:rPr>
        <w:t xml:space="preserve">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 w:name="_Toc407086112"/>
      <w:bookmarkStart w:id="8" w:name="_Toc407085664"/>
      <w:bookmarkStart w:id="9" w:name="_Toc407085521"/>
      <w:bookmarkStart w:id="10" w:name="_Toc407085378"/>
      <w:bookmarkStart w:id="11" w:name="_Toc407084259"/>
      <w:bookmarkStart w:id="12" w:name="_Toc407083425"/>
      <w:bookmarkStart w:id="13" w:name="_Toc407081769"/>
      <w:bookmarkStart w:id="14" w:name="_Toc407081626"/>
      <w:bookmarkStart w:id="15" w:name="_Toc407069661"/>
      <w:r>
        <w:rPr>
          <w:rFonts w:ascii="Bookman Old Style" w:hAnsi="Bookman Old Style"/>
        </w:rPr>
        <w:t>1.1. Przedmiot ST</w:t>
      </w:r>
      <w:bookmarkEnd w:id="7"/>
      <w:bookmarkEnd w:id="8"/>
      <w:bookmarkEnd w:id="9"/>
      <w:bookmarkEnd w:id="10"/>
      <w:bookmarkEnd w:id="11"/>
      <w:bookmarkEnd w:id="12"/>
      <w:bookmarkEnd w:id="13"/>
      <w:bookmarkEnd w:id="14"/>
      <w:bookmarkEnd w:id="15"/>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16" w:name="_Toc407086113"/>
      <w:bookmarkStart w:id="17" w:name="_Toc407085665"/>
      <w:bookmarkStart w:id="18" w:name="_Toc407085522"/>
      <w:bookmarkStart w:id="19" w:name="_Toc407085379"/>
      <w:bookmarkStart w:id="20" w:name="_Toc407084260"/>
      <w:bookmarkStart w:id="21" w:name="_Toc407083426"/>
      <w:bookmarkStart w:id="22" w:name="_Toc407081770"/>
      <w:bookmarkStart w:id="23" w:name="_Toc407081627"/>
      <w:bookmarkStart w:id="24" w:name="_Toc407069662"/>
      <w:r>
        <w:rPr>
          <w:rFonts w:ascii="Bookman Old Style" w:hAnsi="Bookman Old Style"/>
        </w:rPr>
        <w:t>1.2. Zakres stosowania ST</w:t>
      </w:r>
      <w:bookmarkEnd w:id="16"/>
      <w:bookmarkEnd w:id="17"/>
      <w:bookmarkEnd w:id="18"/>
      <w:bookmarkEnd w:id="19"/>
      <w:bookmarkEnd w:id="20"/>
      <w:bookmarkEnd w:id="21"/>
      <w:bookmarkEnd w:id="22"/>
      <w:bookmarkEnd w:id="23"/>
      <w:bookmarkEnd w:id="24"/>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25" w:name="_Toc407086114"/>
      <w:bookmarkStart w:id="26" w:name="_Toc407085666"/>
      <w:bookmarkStart w:id="27" w:name="_Toc407085523"/>
      <w:bookmarkStart w:id="28" w:name="_Toc407085380"/>
      <w:bookmarkStart w:id="29" w:name="_Toc407084261"/>
      <w:bookmarkStart w:id="30" w:name="_Toc407083427"/>
      <w:bookmarkStart w:id="31" w:name="_Toc407081771"/>
      <w:bookmarkStart w:id="32" w:name="_Toc407081628"/>
      <w:bookmarkStart w:id="33" w:name="_Toc407069663"/>
      <w:r>
        <w:rPr>
          <w:rFonts w:ascii="Bookman Old Style" w:hAnsi="Bookman Old Style"/>
        </w:rPr>
        <w:t>1.3. Zakres robót objętych ST</w:t>
      </w:r>
      <w:bookmarkEnd w:id="25"/>
      <w:bookmarkEnd w:id="26"/>
      <w:bookmarkEnd w:id="27"/>
      <w:bookmarkEnd w:id="28"/>
      <w:bookmarkEnd w:id="29"/>
      <w:bookmarkEnd w:id="30"/>
      <w:bookmarkEnd w:id="31"/>
      <w:bookmarkEnd w:id="32"/>
      <w:bookmarkEnd w:id="33"/>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34" w:name="_Toc407086115"/>
      <w:bookmarkStart w:id="35" w:name="_Toc407085667"/>
      <w:bookmarkStart w:id="36" w:name="_Toc407085524"/>
      <w:bookmarkStart w:id="37" w:name="_Toc407085381"/>
      <w:bookmarkStart w:id="38" w:name="_Toc407084262"/>
      <w:bookmarkStart w:id="39" w:name="_Toc407083428"/>
      <w:bookmarkStart w:id="40" w:name="_Toc407081772"/>
      <w:bookmarkStart w:id="41" w:name="_Toc407081629"/>
      <w:bookmarkStart w:id="42" w:name="_Toc407069664"/>
      <w:r>
        <w:rPr>
          <w:rFonts w:ascii="Bookman Old Style" w:hAnsi="Bookman Old Style"/>
        </w:rPr>
        <w:t>1.4. Określenia podstawowe</w:t>
      </w:r>
      <w:bookmarkEnd w:id="34"/>
      <w:bookmarkEnd w:id="35"/>
      <w:bookmarkEnd w:id="36"/>
      <w:bookmarkEnd w:id="37"/>
      <w:bookmarkEnd w:id="38"/>
      <w:bookmarkEnd w:id="39"/>
      <w:bookmarkEnd w:id="40"/>
      <w:bookmarkEnd w:id="41"/>
      <w:bookmarkEnd w:id="42"/>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43" w:name="_Toc407086116"/>
      <w:bookmarkStart w:id="44" w:name="_Toc407085668"/>
      <w:bookmarkStart w:id="45" w:name="_Toc407085525"/>
      <w:bookmarkStart w:id="46" w:name="_Toc407085382"/>
      <w:bookmarkStart w:id="47" w:name="_Toc407084263"/>
      <w:bookmarkStart w:id="48" w:name="_Toc407083429"/>
      <w:bookmarkStart w:id="49" w:name="_Toc407081773"/>
      <w:bookmarkStart w:id="50" w:name="_Toc407081630"/>
      <w:bookmarkStart w:id="51" w:name="_Toc407069665"/>
      <w:r>
        <w:rPr>
          <w:rFonts w:ascii="Bookman Old Style" w:hAnsi="Bookman Old Style"/>
        </w:rPr>
        <w:t>1.5. Ogólne wymagania dotyczące robót</w:t>
      </w:r>
      <w:bookmarkEnd w:id="43"/>
      <w:bookmarkEnd w:id="44"/>
      <w:bookmarkEnd w:id="45"/>
      <w:bookmarkEnd w:id="46"/>
      <w:bookmarkEnd w:id="47"/>
      <w:bookmarkEnd w:id="48"/>
      <w:bookmarkEnd w:id="49"/>
      <w:bookmarkEnd w:id="50"/>
      <w:bookmarkEnd w:id="51"/>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52" w:name="_Toc407086117"/>
      <w:bookmarkStart w:id="53" w:name="_Toc407085669"/>
      <w:bookmarkStart w:id="54" w:name="_Toc407085526"/>
      <w:bookmarkStart w:id="55" w:name="_Toc407085383"/>
      <w:bookmarkStart w:id="56" w:name="_Toc407084264"/>
      <w:bookmarkStart w:id="57" w:name="_Toc407083430"/>
      <w:bookmarkStart w:id="58" w:name="_Toc407081774"/>
      <w:bookmarkStart w:id="59" w:name="_Toc407081631"/>
      <w:bookmarkStart w:id="60" w:name="_Toc407069666"/>
      <w:r>
        <w:rPr>
          <w:rFonts w:ascii="Bookman Old Style" w:hAnsi="Bookman Old Style"/>
        </w:rPr>
        <w:t>2. materiały</w:t>
      </w:r>
      <w:bookmarkEnd w:id="52"/>
      <w:bookmarkEnd w:id="53"/>
      <w:bookmarkEnd w:id="54"/>
      <w:bookmarkEnd w:id="55"/>
      <w:bookmarkEnd w:id="56"/>
      <w:bookmarkEnd w:id="57"/>
      <w:bookmarkEnd w:id="58"/>
      <w:bookmarkEnd w:id="59"/>
      <w:bookmarkEnd w:id="60"/>
    </w:p>
    <w:p w:rsidR="001B2F71" w:rsidRDefault="001B2F71" w:rsidP="001B2F71">
      <w:pPr>
        <w:pStyle w:val="Nagwek2"/>
        <w:spacing w:before="0"/>
        <w:rPr>
          <w:rFonts w:ascii="Bookman Old Style" w:hAnsi="Bookman Old Style"/>
        </w:rPr>
      </w:pPr>
      <w:bookmarkStart w:id="61" w:name="_Toc407086118"/>
      <w:bookmarkStart w:id="62" w:name="_Toc407085670"/>
      <w:bookmarkStart w:id="63" w:name="_Toc407085527"/>
      <w:bookmarkStart w:id="64" w:name="_Toc407085384"/>
      <w:bookmarkStart w:id="65" w:name="_Toc407084265"/>
      <w:bookmarkStart w:id="66" w:name="_Toc407083431"/>
      <w:bookmarkStart w:id="67" w:name="_Toc407081775"/>
      <w:bookmarkStart w:id="68" w:name="_Toc407081632"/>
      <w:bookmarkStart w:id="69" w:name="_Toc407069667"/>
      <w:r>
        <w:rPr>
          <w:rFonts w:ascii="Bookman Old Style" w:hAnsi="Bookman Old Style"/>
        </w:rPr>
        <w:t>2.1. Ogólne wymagania dotyczące materiałów</w:t>
      </w:r>
      <w:bookmarkEnd w:id="61"/>
      <w:bookmarkEnd w:id="62"/>
      <w:bookmarkEnd w:id="63"/>
      <w:bookmarkEnd w:id="64"/>
      <w:bookmarkEnd w:id="65"/>
      <w:bookmarkEnd w:id="66"/>
      <w:bookmarkEnd w:id="67"/>
      <w:bookmarkEnd w:id="68"/>
      <w:bookmarkEnd w:id="69"/>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70" w:name="_Toc407086119"/>
      <w:bookmarkStart w:id="71" w:name="_Toc407085671"/>
      <w:bookmarkStart w:id="72" w:name="_Toc407085528"/>
      <w:bookmarkStart w:id="73" w:name="_Toc407085385"/>
      <w:bookmarkStart w:id="74" w:name="_Toc407084266"/>
      <w:bookmarkStart w:id="75" w:name="_Toc407083432"/>
      <w:bookmarkStart w:id="76" w:name="_Toc407081776"/>
      <w:bookmarkStart w:id="77" w:name="_Toc407081633"/>
      <w:bookmarkStart w:id="78" w:name="_Toc407069668"/>
      <w:r>
        <w:rPr>
          <w:rFonts w:ascii="Bookman Old Style" w:hAnsi="Bookman Old Style"/>
        </w:rPr>
        <w:t>2.2. Rodzaje materiałów do wykonania skropienia</w:t>
      </w:r>
      <w:bookmarkEnd w:id="70"/>
      <w:bookmarkEnd w:id="71"/>
      <w:bookmarkEnd w:id="72"/>
      <w:bookmarkEnd w:id="73"/>
      <w:bookmarkEnd w:id="74"/>
      <w:bookmarkEnd w:id="75"/>
      <w:bookmarkEnd w:id="76"/>
      <w:bookmarkEnd w:id="77"/>
      <w:bookmarkEnd w:id="78"/>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 xml:space="preserve">a) do skropienia podbudowy </w:t>
      </w:r>
      <w:proofErr w:type="spellStart"/>
      <w:r>
        <w:rPr>
          <w:rFonts w:ascii="Bookman Old Style" w:hAnsi="Bookman Old Style"/>
        </w:rPr>
        <w:t>nieasfaltowej</w:t>
      </w:r>
      <w:proofErr w:type="spellEnd"/>
      <w:r>
        <w:rPr>
          <w:rFonts w:ascii="Bookman Old Style" w:hAnsi="Bookman Old Style"/>
        </w:rPr>
        <w: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średniorozpadowe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średnioodparowalne</w:t>
      </w:r>
      <w:proofErr w:type="spellEnd"/>
      <w:r>
        <w:rPr>
          <w:rFonts w:ascii="Bookman Old Style" w:hAnsi="Bookman Old Style"/>
        </w:rPr>
        <w:t xml:space="preserv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kationowe emulsje </w:t>
      </w:r>
      <w:proofErr w:type="spellStart"/>
      <w:r>
        <w:rPr>
          <w:rFonts w:ascii="Bookman Old Style" w:hAnsi="Bookman Old Style"/>
        </w:rPr>
        <w:t>szybkorozpadowe</w:t>
      </w:r>
      <w:proofErr w:type="spellEnd"/>
      <w:r>
        <w:rPr>
          <w:rFonts w:ascii="Bookman Old Style" w:hAnsi="Bookman Old Style"/>
        </w:rPr>
        <w:t xml:space="preserv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upłynnione asfalty </w:t>
      </w:r>
      <w:proofErr w:type="spellStart"/>
      <w:r>
        <w:rPr>
          <w:rFonts w:ascii="Bookman Old Style" w:hAnsi="Bookman Old Style"/>
        </w:rPr>
        <w:t>szybkoodparowywalne</w:t>
      </w:r>
      <w:proofErr w:type="spellEnd"/>
      <w:r>
        <w:rPr>
          <w:rFonts w:ascii="Bookman Old Style" w:hAnsi="Bookman Old Style"/>
        </w:rPr>
        <w:t xml:space="preserv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79" w:name="_Toc407086120"/>
      <w:bookmarkStart w:id="80" w:name="_Toc407085672"/>
      <w:bookmarkStart w:id="81" w:name="_Toc407085529"/>
      <w:bookmarkStart w:id="82" w:name="_Toc407085386"/>
      <w:bookmarkStart w:id="83" w:name="_Toc407084267"/>
      <w:bookmarkStart w:id="84" w:name="_Toc407083433"/>
      <w:bookmarkStart w:id="85" w:name="_Toc407081777"/>
      <w:bookmarkStart w:id="86" w:name="_Toc407081634"/>
      <w:bookmarkStart w:id="87" w:name="_Toc407069669"/>
      <w:r>
        <w:rPr>
          <w:rFonts w:ascii="Bookman Old Style" w:hAnsi="Bookman Old Style"/>
        </w:rPr>
        <w:t>2.3. Wymagania dla materiałów</w:t>
      </w:r>
      <w:bookmarkEnd w:id="79"/>
      <w:bookmarkEnd w:id="80"/>
      <w:bookmarkEnd w:id="81"/>
      <w:bookmarkEnd w:id="82"/>
      <w:bookmarkEnd w:id="83"/>
      <w:bookmarkEnd w:id="84"/>
      <w:bookmarkEnd w:id="85"/>
      <w:bookmarkEnd w:id="86"/>
      <w:bookmarkEnd w:id="87"/>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88" w:name="_Toc407086121"/>
      <w:bookmarkStart w:id="89" w:name="_Toc407085673"/>
      <w:bookmarkStart w:id="90" w:name="_Toc407085530"/>
      <w:bookmarkStart w:id="91" w:name="_Toc407085387"/>
      <w:bookmarkStart w:id="92" w:name="_Toc407084268"/>
      <w:bookmarkStart w:id="93" w:name="_Toc407083434"/>
      <w:bookmarkStart w:id="94" w:name="_Toc407081778"/>
      <w:bookmarkStart w:id="95" w:name="_Toc407081635"/>
      <w:bookmarkStart w:id="96" w:name="_Toc407069670"/>
      <w:r>
        <w:rPr>
          <w:rFonts w:ascii="Bookman Old Style" w:hAnsi="Bookman Old Style"/>
        </w:rPr>
        <w:t>2.4. Zużycie lepiszczy do skropienia</w:t>
      </w:r>
      <w:bookmarkEnd w:id="88"/>
      <w:bookmarkEnd w:id="89"/>
      <w:bookmarkEnd w:id="90"/>
      <w:bookmarkEnd w:id="91"/>
      <w:bookmarkEnd w:id="92"/>
      <w:bookmarkEnd w:id="93"/>
      <w:bookmarkEnd w:id="94"/>
      <w:bookmarkEnd w:id="95"/>
      <w:bookmarkEnd w:id="96"/>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97" w:name="_Toc407086122"/>
      <w:bookmarkStart w:id="98" w:name="_Toc407085674"/>
      <w:bookmarkStart w:id="99" w:name="_Toc407085531"/>
      <w:bookmarkStart w:id="100" w:name="_Toc407085388"/>
      <w:bookmarkStart w:id="101" w:name="_Toc407084269"/>
      <w:bookmarkStart w:id="102" w:name="_Toc407083435"/>
      <w:bookmarkStart w:id="103" w:name="_Toc407081779"/>
      <w:bookmarkStart w:id="104" w:name="_Toc407081636"/>
      <w:bookmarkStart w:id="105" w:name="_Toc407069671"/>
      <w:r>
        <w:rPr>
          <w:rFonts w:ascii="Bookman Old Style" w:hAnsi="Bookman Old Style"/>
        </w:rPr>
        <w:t>2.5. Składowanie lepiszczy</w:t>
      </w:r>
      <w:bookmarkEnd w:id="97"/>
      <w:bookmarkEnd w:id="98"/>
      <w:bookmarkEnd w:id="99"/>
      <w:bookmarkEnd w:id="100"/>
      <w:bookmarkEnd w:id="101"/>
      <w:bookmarkEnd w:id="102"/>
      <w:bookmarkEnd w:id="103"/>
      <w:bookmarkEnd w:id="104"/>
      <w:bookmarkEnd w:id="105"/>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06" w:name="_Toc407086123"/>
      <w:bookmarkStart w:id="107" w:name="_Toc407085675"/>
      <w:bookmarkStart w:id="108" w:name="_Toc407085532"/>
      <w:bookmarkStart w:id="109" w:name="_Toc407085389"/>
      <w:bookmarkStart w:id="110" w:name="_Toc407084270"/>
      <w:bookmarkStart w:id="111" w:name="_Toc407083436"/>
      <w:bookmarkStart w:id="112" w:name="_Toc407081780"/>
      <w:bookmarkStart w:id="113" w:name="_Toc407081637"/>
      <w:bookmarkStart w:id="114" w:name="_Toc407069672"/>
      <w:r>
        <w:rPr>
          <w:rFonts w:ascii="Bookman Old Style" w:hAnsi="Bookman Old Style"/>
        </w:rPr>
        <w:t>3. sprzęt</w:t>
      </w:r>
      <w:bookmarkEnd w:id="106"/>
      <w:bookmarkEnd w:id="107"/>
      <w:bookmarkEnd w:id="108"/>
      <w:bookmarkEnd w:id="109"/>
      <w:bookmarkEnd w:id="110"/>
      <w:bookmarkEnd w:id="111"/>
      <w:bookmarkEnd w:id="112"/>
      <w:bookmarkEnd w:id="113"/>
      <w:bookmarkEnd w:id="114"/>
    </w:p>
    <w:p w:rsidR="001B2F71" w:rsidRDefault="001B2F71" w:rsidP="001B2F71">
      <w:pPr>
        <w:pStyle w:val="Nagwek2"/>
        <w:rPr>
          <w:rFonts w:ascii="Bookman Old Style" w:hAnsi="Bookman Old Style"/>
        </w:rPr>
      </w:pPr>
      <w:bookmarkStart w:id="115" w:name="_Toc407086124"/>
      <w:bookmarkStart w:id="116" w:name="_Toc407085676"/>
      <w:bookmarkStart w:id="117" w:name="_Toc407085533"/>
      <w:bookmarkStart w:id="118" w:name="_Toc407085390"/>
      <w:bookmarkStart w:id="119" w:name="_Toc407084271"/>
      <w:bookmarkStart w:id="120" w:name="_Toc407083437"/>
      <w:bookmarkStart w:id="121" w:name="_Toc407081781"/>
      <w:bookmarkStart w:id="122" w:name="_Toc407081638"/>
      <w:bookmarkStart w:id="123" w:name="_Toc407069673"/>
      <w:r>
        <w:rPr>
          <w:rFonts w:ascii="Bookman Old Style" w:hAnsi="Bookman Old Style"/>
        </w:rPr>
        <w:t>3.1. Ogólne wymagania dotyczące sprzętu</w:t>
      </w:r>
      <w:bookmarkEnd w:id="115"/>
      <w:bookmarkEnd w:id="116"/>
      <w:bookmarkEnd w:id="117"/>
      <w:bookmarkEnd w:id="118"/>
      <w:bookmarkEnd w:id="119"/>
      <w:bookmarkEnd w:id="120"/>
      <w:bookmarkEnd w:id="121"/>
      <w:bookmarkEnd w:id="122"/>
      <w:bookmarkEnd w:id="123"/>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24" w:name="_Toc407086125"/>
      <w:bookmarkStart w:id="125" w:name="_Toc407085677"/>
      <w:bookmarkStart w:id="126" w:name="_Toc407085534"/>
      <w:bookmarkStart w:id="127" w:name="_Toc407085391"/>
      <w:bookmarkStart w:id="128" w:name="_Toc407084272"/>
      <w:bookmarkStart w:id="129" w:name="_Toc407083438"/>
      <w:bookmarkStart w:id="130" w:name="_Toc407081782"/>
      <w:bookmarkStart w:id="131" w:name="_Toc407081639"/>
      <w:bookmarkStart w:id="132" w:name="_Toc407069674"/>
      <w:r>
        <w:rPr>
          <w:rFonts w:ascii="Bookman Old Style" w:hAnsi="Bookman Old Style"/>
        </w:rPr>
        <w:t>3.2. Sprzęt do oczyszczania warstw nawierzchni</w:t>
      </w:r>
      <w:bookmarkEnd w:id="124"/>
      <w:bookmarkEnd w:id="125"/>
      <w:bookmarkEnd w:id="126"/>
      <w:bookmarkEnd w:id="127"/>
      <w:bookmarkEnd w:id="128"/>
      <w:bookmarkEnd w:id="129"/>
      <w:bookmarkEnd w:id="130"/>
      <w:bookmarkEnd w:id="131"/>
      <w:bookmarkEnd w:id="132"/>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133" w:name="_Toc407086126"/>
      <w:bookmarkStart w:id="134" w:name="_Toc407085678"/>
      <w:bookmarkStart w:id="135" w:name="_Toc407085535"/>
      <w:bookmarkStart w:id="136" w:name="_Toc407085392"/>
      <w:bookmarkStart w:id="137" w:name="_Toc407084273"/>
      <w:bookmarkStart w:id="138" w:name="_Toc407083439"/>
      <w:bookmarkStart w:id="139" w:name="_Toc407081783"/>
      <w:bookmarkStart w:id="140" w:name="_Toc407081640"/>
      <w:bookmarkStart w:id="141" w:name="_Toc407069675"/>
      <w:r>
        <w:rPr>
          <w:rFonts w:ascii="Bookman Old Style" w:hAnsi="Bookman Old Style"/>
        </w:rPr>
        <w:t>3.3. Sprzęt do skrapiania warstw nawierzchni</w:t>
      </w:r>
      <w:bookmarkEnd w:id="133"/>
      <w:bookmarkEnd w:id="134"/>
      <w:bookmarkEnd w:id="135"/>
      <w:bookmarkEnd w:id="136"/>
      <w:bookmarkEnd w:id="137"/>
      <w:bookmarkEnd w:id="138"/>
      <w:bookmarkEnd w:id="139"/>
      <w:bookmarkEnd w:id="140"/>
      <w:bookmarkEnd w:id="141"/>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142" w:name="_Toc407086127"/>
      <w:bookmarkStart w:id="143" w:name="_Toc407085679"/>
      <w:bookmarkStart w:id="144" w:name="_Toc407085536"/>
      <w:bookmarkStart w:id="145" w:name="_Toc407085393"/>
      <w:bookmarkStart w:id="146" w:name="_Toc407084274"/>
      <w:bookmarkStart w:id="147" w:name="_Toc407083440"/>
      <w:bookmarkStart w:id="148" w:name="_Toc407081784"/>
      <w:bookmarkStart w:id="149" w:name="_Toc407081641"/>
      <w:bookmarkStart w:id="150" w:name="_Toc407069676"/>
      <w:r>
        <w:rPr>
          <w:rFonts w:ascii="Bookman Old Style" w:hAnsi="Bookman Old Style"/>
        </w:rPr>
        <w:t>4. transport</w:t>
      </w:r>
      <w:bookmarkEnd w:id="142"/>
      <w:bookmarkEnd w:id="143"/>
      <w:bookmarkEnd w:id="144"/>
      <w:bookmarkEnd w:id="145"/>
      <w:bookmarkEnd w:id="146"/>
      <w:bookmarkEnd w:id="147"/>
      <w:bookmarkEnd w:id="148"/>
      <w:bookmarkEnd w:id="149"/>
      <w:bookmarkEnd w:id="150"/>
    </w:p>
    <w:p w:rsidR="001B2F71" w:rsidRDefault="001B2F71" w:rsidP="001B2F71">
      <w:pPr>
        <w:pStyle w:val="Nagwek2"/>
        <w:rPr>
          <w:rFonts w:ascii="Bookman Old Style" w:hAnsi="Bookman Old Style"/>
        </w:rPr>
      </w:pPr>
      <w:bookmarkStart w:id="151" w:name="_Toc407086128"/>
      <w:bookmarkStart w:id="152" w:name="_Toc407085680"/>
      <w:bookmarkStart w:id="153" w:name="_Toc407085537"/>
      <w:bookmarkStart w:id="154" w:name="_Toc407085394"/>
      <w:bookmarkStart w:id="155" w:name="_Toc407084275"/>
      <w:bookmarkStart w:id="156" w:name="_Toc407083441"/>
      <w:bookmarkStart w:id="157" w:name="_Toc407081785"/>
      <w:bookmarkStart w:id="158" w:name="_Toc407081642"/>
      <w:bookmarkStart w:id="159" w:name="_Toc407069677"/>
      <w:r>
        <w:rPr>
          <w:rFonts w:ascii="Bookman Old Style" w:hAnsi="Bookman Old Style"/>
        </w:rPr>
        <w:t>4.1. Ogólne wymagania dotyczące transportu</w:t>
      </w:r>
      <w:bookmarkEnd w:id="151"/>
      <w:bookmarkEnd w:id="152"/>
      <w:bookmarkEnd w:id="153"/>
      <w:bookmarkEnd w:id="154"/>
      <w:bookmarkEnd w:id="155"/>
      <w:bookmarkEnd w:id="156"/>
      <w:bookmarkEnd w:id="157"/>
      <w:bookmarkEnd w:id="158"/>
      <w:bookmarkEnd w:id="159"/>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160" w:name="_Toc407086129"/>
      <w:bookmarkStart w:id="161" w:name="_Toc407085681"/>
      <w:bookmarkStart w:id="162" w:name="_Toc407085538"/>
      <w:bookmarkStart w:id="163" w:name="_Toc407085395"/>
      <w:bookmarkStart w:id="164" w:name="_Toc407084276"/>
      <w:bookmarkStart w:id="165" w:name="_Toc407083442"/>
      <w:bookmarkStart w:id="166" w:name="_Toc407081786"/>
      <w:bookmarkStart w:id="167" w:name="_Toc407081643"/>
      <w:bookmarkStart w:id="168" w:name="_Toc407069678"/>
      <w:r>
        <w:rPr>
          <w:rFonts w:ascii="Bookman Old Style" w:hAnsi="Bookman Old Style"/>
        </w:rPr>
        <w:lastRenderedPageBreak/>
        <w:t>4.2. Transport lepiszczy</w:t>
      </w:r>
      <w:bookmarkEnd w:id="160"/>
      <w:bookmarkEnd w:id="161"/>
      <w:bookmarkEnd w:id="162"/>
      <w:bookmarkEnd w:id="163"/>
      <w:bookmarkEnd w:id="164"/>
      <w:bookmarkEnd w:id="165"/>
      <w:bookmarkEnd w:id="166"/>
      <w:bookmarkEnd w:id="167"/>
      <w:bookmarkEnd w:id="168"/>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169" w:name="_Toc407086130"/>
      <w:bookmarkStart w:id="170" w:name="_Toc407085682"/>
      <w:bookmarkStart w:id="171" w:name="_Toc407085539"/>
      <w:bookmarkStart w:id="172" w:name="_Toc407085396"/>
      <w:bookmarkStart w:id="173" w:name="_Toc407084277"/>
      <w:bookmarkStart w:id="174" w:name="_Toc407083443"/>
      <w:bookmarkStart w:id="175" w:name="_Toc407081787"/>
      <w:bookmarkStart w:id="176" w:name="_Toc407081644"/>
      <w:bookmarkStart w:id="177" w:name="_Toc407069679"/>
      <w:r>
        <w:rPr>
          <w:rFonts w:ascii="Bookman Old Style" w:hAnsi="Bookman Old Style"/>
        </w:rPr>
        <w:t>5. wykonanie robót</w:t>
      </w:r>
      <w:bookmarkEnd w:id="169"/>
      <w:bookmarkEnd w:id="170"/>
      <w:bookmarkEnd w:id="171"/>
      <w:bookmarkEnd w:id="172"/>
      <w:bookmarkEnd w:id="173"/>
      <w:bookmarkEnd w:id="174"/>
      <w:bookmarkEnd w:id="175"/>
      <w:bookmarkEnd w:id="176"/>
      <w:bookmarkEnd w:id="177"/>
    </w:p>
    <w:p w:rsidR="001B2F71" w:rsidRDefault="001B2F71" w:rsidP="001B2F71">
      <w:pPr>
        <w:pStyle w:val="Nagwek2"/>
        <w:rPr>
          <w:rFonts w:ascii="Bookman Old Style" w:hAnsi="Bookman Old Style"/>
        </w:rPr>
      </w:pPr>
      <w:bookmarkStart w:id="178" w:name="_Toc407086131"/>
      <w:bookmarkStart w:id="179" w:name="_Toc407085683"/>
      <w:bookmarkStart w:id="180" w:name="_Toc407085540"/>
      <w:bookmarkStart w:id="181" w:name="_Toc407085397"/>
      <w:bookmarkStart w:id="182" w:name="_Toc407084278"/>
      <w:bookmarkStart w:id="183" w:name="_Toc407083444"/>
      <w:bookmarkStart w:id="184" w:name="_Toc407081788"/>
      <w:bookmarkStart w:id="185" w:name="_Toc407081645"/>
      <w:bookmarkStart w:id="186" w:name="_Toc407069680"/>
      <w:r>
        <w:rPr>
          <w:rFonts w:ascii="Bookman Old Style" w:hAnsi="Bookman Old Style"/>
        </w:rPr>
        <w:t>5.1. Ogólne zasady wykonania robót</w:t>
      </w:r>
      <w:bookmarkEnd w:id="178"/>
      <w:bookmarkEnd w:id="179"/>
      <w:bookmarkEnd w:id="180"/>
      <w:bookmarkEnd w:id="181"/>
      <w:bookmarkEnd w:id="182"/>
      <w:bookmarkEnd w:id="183"/>
      <w:bookmarkEnd w:id="184"/>
      <w:bookmarkEnd w:id="185"/>
      <w:bookmarkEnd w:id="186"/>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187" w:name="_Toc407086132"/>
      <w:bookmarkStart w:id="188" w:name="_Toc407085684"/>
      <w:bookmarkStart w:id="189" w:name="_Toc407085541"/>
      <w:bookmarkStart w:id="190" w:name="_Toc407085398"/>
      <w:bookmarkStart w:id="191" w:name="_Toc407084279"/>
      <w:bookmarkStart w:id="192" w:name="_Toc407083445"/>
      <w:bookmarkStart w:id="193" w:name="_Toc407081789"/>
      <w:bookmarkStart w:id="194" w:name="_Toc407081646"/>
      <w:bookmarkStart w:id="195" w:name="_Toc407069681"/>
      <w:r>
        <w:rPr>
          <w:rFonts w:ascii="Bookman Old Style" w:hAnsi="Bookman Old Style"/>
        </w:rPr>
        <w:t>5.2. Oczyszczenie warstw nawierzchni</w:t>
      </w:r>
      <w:bookmarkEnd w:id="187"/>
      <w:bookmarkEnd w:id="188"/>
      <w:bookmarkEnd w:id="189"/>
      <w:bookmarkEnd w:id="190"/>
      <w:bookmarkEnd w:id="191"/>
      <w:bookmarkEnd w:id="192"/>
      <w:bookmarkEnd w:id="193"/>
      <w:bookmarkEnd w:id="194"/>
      <w:bookmarkEnd w:id="195"/>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196" w:name="_Toc407086133"/>
      <w:bookmarkStart w:id="197" w:name="_Toc407085685"/>
      <w:bookmarkStart w:id="198" w:name="_Toc407085542"/>
      <w:bookmarkStart w:id="199" w:name="_Toc407085399"/>
      <w:bookmarkStart w:id="200" w:name="_Toc407084280"/>
      <w:bookmarkStart w:id="201" w:name="_Toc407083446"/>
      <w:bookmarkStart w:id="202" w:name="_Toc407081790"/>
      <w:bookmarkStart w:id="203" w:name="_Toc407081647"/>
      <w:bookmarkStart w:id="204" w:name="_Toc407069682"/>
      <w:r>
        <w:rPr>
          <w:rFonts w:ascii="Bookman Old Style" w:hAnsi="Bookman Old Style"/>
        </w:rPr>
        <w:t>5.3. Skropienie warstw nawierzchni</w:t>
      </w:r>
      <w:bookmarkEnd w:id="196"/>
      <w:bookmarkEnd w:id="197"/>
      <w:bookmarkEnd w:id="198"/>
      <w:bookmarkEnd w:id="199"/>
      <w:bookmarkEnd w:id="200"/>
      <w:bookmarkEnd w:id="201"/>
      <w:bookmarkEnd w:id="202"/>
      <w:bookmarkEnd w:id="203"/>
      <w:bookmarkEnd w:id="204"/>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proofErr w:type="spellStart"/>
            <w:r>
              <w:rPr>
                <w:rFonts w:ascii="Bookman Old Style" w:hAnsi="Bookman Old Style"/>
                <w:vertAlign w:val="superscript"/>
              </w:rPr>
              <w:t>o</w:t>
            </w:r>
            <w:r>
              <w:rPr>
                <w:rFonts w:ascii="Bookman Old Style" w:hAnsi="Bookman Old Style"/>
              </w:rPr>
              <w:t>C</w:t>
            </w:r>
            <w:proofErr w:type="spellEnd"/>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200</w:t>
            </w:r>
          </w:p>
          <w:p w:rsidR="001B2F71" w:rsidRDefault="001B2F71">
            <w:pPr>
              <w:spacing w:after="60"/>
              <w:rPr>
                <w:rFonts w:ascii="Bookman Old Style" w:hAnsi="Bookman Old Style"/>
                <w:lang w:val="de-DE"/>
              </w:rPr>
            </w:pPr>
            <w:proofErr w:type="spellStart"/>
            <w:r>
              <w:rPr>
                <w:rFonts w:ascii="Bookman Old Style" w:hAnsi="Bookman Old Style"/>
                <w:lang w:val="de-DE"/>
              </w:rPr>
              <w:t>Asfalt</w:t>
            </w:r>
            <w:proofErr w:type="spellEnd"/>
            <w:r>
              <w:rPr>
                <w:rFonts w:ascii="Bookman Old Style" w:hAnsi="Bookman Old Style"/>
                <w:lang w:val="de-DE"/>
              </w:rPr>
              <w:t xml:space="preserve"> </w:t>
            </w:r>
            <w:proofErr w:type="spellStart"/>
            <w:r>
              <w:rPr>
                <w:rFonts w:ascii="Bookman Old Style" w:hAnsi="Bookman Old Style"/>
                <w:lang w:val="de-DE"/>
              </w:rPr>
              <w:t>drogowy</w:t>
            </w:r>
            <w:proofErr w:type="spellEnd"/>
            <w:r>
              <w:rPr>
                <w:rFonts w:ascii="Bookman Old Style" w:hAnsi="Bookman Old Style"/>
                <w:lang w:val="de-DE"/>
              </w:rPr>
              <w:t xml:space="preserve">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05" w:name="_Toc407086134"/>
      <w:bookmarkStart w:id="206" w:name="_Toc407085686"/>
      <w:bookmarkStart w:id="207" w:name="_Toc407085543"/>
      <w:bookmarkStart w:id="208" w:name="_Toc407085400"/>
      <w:bookmarkStart w:id="209" w:name="_Toc407084281"/>
      <w:bookmarkStart w:id="210" w:name="_Toc407083447"/>
      <w:bookmarkStart w:id="211" w:name="_Toc407081791"/>
      <w:bookmarkStart w:id="212" w:name="_Toc407081648"/>
      <w:bookmarkStart w:id="213" w:name="_Toc407069683"/>
      <w:r>
        <w:rPr>
          <w:rFonts w:ascii="Bookman Old Style" w:hAnsi="Bookman Old Style"/>
        </w:rPr>
        <w:t>6. kontrola jakości robót</w:t>
      </w:r>
      <w:bookmarkEnd w:id="205"/>
      <w:bookmarkEnd w:id="206"/>
      <w:bookmarkEnd w:id="207"/>
      <w:bookmarkEnd w:id="208"/>
      <w:bookmarkEnd w:id="209"/>
      <w:bookmarkEnd w:id="210"/>
      <w:bookmarkEnd w:id="211"/>
      <w:bookmarkEnd w:id="212"/>
      <w:bookmarkEnd w:id="213"/>
    </w:p>
    <w:p w:rsidR="001B2F71" w:rsidRDefault="001B2F71" w:rsidP="001B2F71">
      <w:pPr>
        <w:pStyle w:val="Nagwek2"/>
        <w:rPr>
          <w:rFonts w:ascii="Bookman Old Style" w:hAnsi="Bookman Old Style"/>
        </w:rPr>
      </w:pPr>
      <w:bookmarkStart w:id="214" w:name="_Toc407086135"/>
      <w:bookmarkStart w:id="215" w:name="_Toc407085687"/>
      <w:bookmarkStart w:id="216" w:name="_Toc407085544"/>
      <w:bookmarkStart w:id="217" w:name="_Toc407085401"/>
      <w:bookmarkStart w:id="218" w:name="_Toc407084282"/>
      <w:bookmarkStart w:id="219" w:name="_Toc407083448"/>
      <w:bookmarkStart w:id="220" w:name="_Toc407081792"/>
      <w:bookmarkStart w:id="221" w:name="_Toc407081649"/>
      <w:bookmarkStart w:id="222" w:name="_Toc407069684"/>
      <w:r>
        <w:rPr>
          <w:rFonts w:ascii="Bookman Old Style" w:hAnsi="Bookman Old Style"/>
        </w:rPr>
        <w:t>6.1. Ogólne zasady kontroli jakości robót</w:t>
      </w:r>
      <w:bookmarkEnd w:id="214"/>
      <w:bookmarkEnd w:id="215"/>
      <w:bookmarkEnd w:id="216"/>
      <w:bookmarkEnd w:id="217"/>
      <w:bookmarkEnd w:id="218"/>
      <w:bookmarkEnd w:id="219"/>
      <w:bookmarkEnd w:id="220"/>
      <w:bookmarkEnd w:id="221"/>
      <w:bookmarkEnd w:id="222"/>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23" w:name="_Toc407086136"/>
      <w:bookmarkStart w:id="224" w:name="_Toc407085688"/>
      <w:bookmarkStart w:id="225" w:name="_Toc407085545"/>
      <w:bookmarkStart w:id="226" w:name="_Toc407085402"/>
      <w:bookmarkStart w:id="227" w:name="_Toc407084283"/>
      <w:bookmarkStart w:id="228" w:name="_Toc407083449"/>
      <w:bookmarkStart w:id="229" w:name="_Toc407081793"/>
      <w:bookmarkStart w:id="230" w:name="_Toc407081650"/>
      <w:bookmarkStart w:id="231" w:name="_Toc407069685"/>
      <w:r>
        <w:rPr>
          <w:rFonts w:ascii="Bookman Old Style" w:hAnsi="Bookman Old Style"/>
        </w:rPr>
        <w:t>6.2. Badania przed przystąpieniem do robót</w:t>
      </w:r>
      <w:bookmarkEnd w:id="223"/>
      <w:bookmarkEnd w:id="224"/>
      <w:bookmarkEnd w:id="225"/>
      <w:bookmarkEnd w:id="226"/>
      <w:bookmarkEnd w:id="227"/>
      <w:bookmarkEnd w:id="228"/>
      <w:bookmarkEnd w:id="229"/>
      <w:bookmarkEnd w:id="230"/>
      <w:bookmarkEnd w:id="231"/>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32" w:name="_Toc407086137"/>
      <w:bookmarkStart w:id="233" w:name="_Toc407085689"/>
      <w:bookmarkStart w:id="234" w:name="_Toc407085546"/>
      <w:bookmarkStart w:id="235" w:name="_Toc407085403"/>
      <w:bookmarkStart w:id="236" w:name="_Toc407084284"/>
      <w:bookmarkStart w:id="237" w:name="_Toc407083450"/>
      <w:bookmarkStart w:id="238" w:name="_Toc407081794"/>
      <w:bookmarkStart w:id="239" w:name="_Toc407081651"/>
      <w:bookmarkStart w:id="240" w:name="_Toc407069686"/>
      <w:r>
        <w:rPr>
          <w:rFonts w:ascii="Bookman Old Style" w:hAnsi="Bookman Old Style"/>
        </w:rPr>
        <w:t>6.3. Badania w czasie robót</w:t>
      </w:r>
      <w:bookmarkEnd w:id="232"/>
      <w:bookmarkEnd w:id="233"/>
      <w:bookmarkEnd w:id="234"/>
      <w:bookmarkEnd w:id="235"/>
      <w:bookmarkEnd w:id="236"/>
      <w:bookmarkEnd w:id="237"/>
      <w:bookmarkEnd w:id="238"/>
      <w:bookmarkEnd w:id="239"/>
      <w:bookmarkEnd w:id="240"/>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241" w:name="_Toc407086138"/>
      <w:bookmarkStart w:id="242" w:name="_Toc407085690"/>
      <w:bookmarkStart w:id="243" w:name="_Toc407085547"/>
      <w:bookmarkStart w:id="244" w:name="_Toc407085404"/>
      <w:bookmarkStart w:id="245" w:name="_Toc407084285"/>
      <w:bookmarkStart w:id="246" w:name="_Toc407083451"/>
      <w:bookmarkStart w:id="247" w:name="_Toc407081795"/>
      <w:bookmarkStart w:id="248" w:name="_Toc407081652"/>
      <w:bookmarkStart w:id="249" w:name="_Toc407069687"/>
      <w:r>
        <w:rPr>
          <w:rFonts w:ascii="Bookman Old Style" w:hAnsi="Bookman Old Style"/>
        </w:rPr>
        <w:t>7. obmiar robót</w:t>
      </w:r>
      <w:bookmarkEnd w:id="241"/>
      <w:bookmarkEnd w:id="242"/>
      <w:bookmarkEnd w:id="243"/>
      <w:bookmarkEnd w:id="244"/>
      <w:bookmarkEnd w:id="245"/>
      <w:bookmarkEnd w:id="246"/>
      <w:bookmarkEnd w:id="247"/>
      <w:bookmarkEnd w:id="248"/>
      <w:bookmarkEnd w:id="249"/>
    </w:p>
    <w:p w:rsidR="001B2F71" w:rsidRDefault="001B2F71" w:rsidP="001B2F71">
      <w:pPr>
        <w:pStyle w:val="Nagwek2"/>
        <w:rPr>
          <w:rFonts w:ascii="Bookman Old Style" w:hAnsi="Bookman Old Style"/>
        </w:rPr>
      </w:pPr>
      <w:bookmarkStart w:id="250" w:name="_Toc407086139"/>
      <w:bookmarkStart w:id="251" w:name="_Toc407085691"/>
      <w:bookmarkStart w:id="252" w:name="_Toc407085548"/>
      <w:bookmarkStart w:id="253" w:name="_Toc407085405"/>
      <w:bookmarkStart w:id="254" w:name="_Toc407084286"/>
      <w:bookmarkStart w:id="255" w:name="_Toc407083452"/>
      <w:bookmarkStart w:id="256" w:name="_Toc407081796"/>
      <w:bookmarkStart w:id="257" w:name="_Toc407081653"/>
      <w:bookmarkStart w:id="258" w:name="_Toc407069688"/>
      <w:r>
        <w:rPr>
          <w:rFonts w:ascii="Bookman Old Style" w:hAnsi="Bookman Old Style"/>
        </w:rPr>
        <w:t>7.1. Ogólne zasady obmiaru robót</w:t>
      </w:r>
      <w:bookmarkEnd w:id="250"/>
      <w:bookmarkEnd w:id="251"/>
      <w:bookmarkEnd w:id="252"/>
      <w:bookmarkEnd w:id="253"/>
      <w:bookmarkEnd w:id="254"/>
      <w:bookmarkEnd w:id="255"/>
      <w:bookmarkEnd w:id="256"/>
      <w:bookmarkEnd w:id="257"/>
      <w:bookmarkEnd w:id="258"/>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259" w:name="_Toc407086140"/>
      <w:bookmarkStart w:id="260" w:name="_Toc407085692"/>
      <w:bookmarkStart w:id="261" w:name="_Toc407085549"/>
      <w:bookmarkStart w:id="262" w:name="_Toc407085406"/>
      <w:bookmarkStart w:id="263" w:name="_Toc407084287"/>
      <w:bookmarkStart w:id="264" w:name="_Toc407083453"/>
      <w:bookmarkStart w:id="265" w:name="_Toc407081797"/>
      <w:bookmarkStart w:id="266" w:name="_Toc407081654"/>
      <w:bookmarkStart w:id="267" w:name="_Toc407069689"/>
      <w:r>
        <w:rPr>
          <w:rFonts w:ascii="Bookman Old Style" w:hAnsi="Bookman Old Style"/>
        </w:rPr>
        <w:t>7.2. Jednostka obmiarowa</w:t>
      </w:r>
      <w:bookmarkEnd w:id="259"/>
      <w:bookmarkEnd w:id="260"/>
      <w:bookmarkEnd w:id="261"/>
      <w:bookmarkEnd w:id="262"/>
      <w:bookmarkEnd w:id="263"/>
      <w:bookmarkEnd w:id="264"/>
      <w:bookmarkEnd w:id="265"/>
      <w:bookmarkEnd w:id="266"/>
      <w:bookmarkEnd w:id="267"/>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268" w:name="_Toc407086141"/>
      <w:bookmarkStart w:id="269" w:name="_Toc407085693"/>
      <w:bookmarkStart w:id="270" w:name="_Toc407085550"/>
      <w:bookmarkStart w:id="271" w:name="_Toc407085407"/>
      <w:bookmarkStart w:id="272" w:name="_Toc407084288"/>
      <w:bookmarkStart w:id="273" w:name="_Toc407083454"/>
      <w:bookmarkStart w:id="274" w:name="_Toc407081798"/>
      <w:bookmarkStart w:id="275" w:name="_Toc407081655"/>
      <w:bookmarkStart w:id="276" w:name="_Toc407069690"/>
      <w:r>
        <w:rPr>
          <w:rFonts w:ascii="Bookman Old Style" w:hAnsi="Bookman Old Style"/>
        </w:rPr>
        <w:t>8. odbiór robót</w:t>
      </w:r>
      <w:bookmarkEnd w:id="268"/>
      <w:bookmarkEnd w:id="269"/>
      <w:bookmarkEnd w:id="270"/>
      <w:bookmarkEnd w:id="271"/>
      <w:bookmarkEnd w:id="272"/>
      <w:bookmarkEnd w:id="273"/>
      <w:bookmarkEnd w:id="274"/>
      <w:bookmarkEnd w:id="275"/>
      <w:bookmarkEnd w:id="276"/>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277" w:name="_Toc407086142"/>
      <w:bookmarkStart w:id="278" w:name="_Toc407085694"/>
      <w:bookmarkStart w:id="279" w:name="_Toc407085551"/>
      <w:bookmarkStart w:id="280" w:name="_Toc407085408"/>
      <w:bookmarkStart w:id="281" w:name="_Toc407084289"/>
      <w:bookmarkStart w:id="282" w:name="_Toc407083455"/>
      <w:bookmarkStart w:id="283" w:name="_Toc407081799"/>
      <w:bookmarkStart w:id="284" w:name="_Toc407081656"/>
      <w:bookmarkStart w:id="285" w:name="_Toc407069691"/>
      <w:r>
        <w:rPr>
          <w:rFonts w:ascii="Bookman Old Style" w:hAnsi="Bookman Old Style"/>
        </w:rPr>
        <w:t>9. podstawa płatności</w:t>
      </w:r>
      <w:bookmarkEnd w:id="277"/>
      <w:bookmarkEnd w:id="278"/>
      <w:bookmarkEnd w:id="279"/>
      <w:bookmarkEnd w:id="280"/>
      <w:bookmarkEnd w:id="281"/>
      <w:bookmarkEnd w:id="282"/>
      <w:bookmarkEnd w:id="283"/>
      <w:bookmarkEnd w:id="284"/>
      <w:bookmarkEnd w:id="285"/>
    </w:p>
    <w:p w:rsidR="001B2F71" w:rsidRDefault="001B2F71" w:rsidP="001B2F71">
      <w:pPr>
        <w:pStyle w:val="Nagwek2"/>
        <w:rPr>
          <w:rFonts w:ascii="Bookman Old Style" w:hAnsi="Bookman Old Style"/>
        </w:rPr>
      </w:pPr>
      <w:bookmarkStart w:id="286" w:name="_Toc407086143"/>
      <w:bookmarkStart w:id="287" w:name="_Toc407085695"/>
      <w:bookmarkStart w:id="288" w:name="_Toc407085552"/>
      <w:bookmarkStart w:id="289" w:name="_Toc407085409"/>
      <w:bookmarkStart w:id="290" w:name="_Toc407084290"/>
      <w:bookmarkStart w:id="291" w:name="_Toc407083456"/>
      <w:bookmarkStart w:id="292" w:name="_Toc407081800"/>
      <w:bookmarkStart w:id="293" w:name="_Toc407081657"/>
      <w:bookmarkStart w:id="294" w:name="_Toc407069692"/>
      <w:r>
        <w:rPr>
          <w:rFonts w:ascii="Bookman Old Style" w:hAnsi="Bookman Old Style"/>
        </w:rPr>
        <w:t>9.1. Ogólne ustalenia dotyczące podstawy płatności</w:t>
      </w:r>
      <w:bookmarkEnd w:id="286"/>
      <w:bookmarkEnd w:id="287"/>
      <w:bookmarkEnd w:id="288"/>
      <w:bookmarkEnd w:id="289"/>
      <w:bookmarkEnd w:id="290"/>
      <w:bookmarkEnd w:id="291"/>
      <w:bookmarkEnd w:id="292"/>
      <w:bookmarkEnd w:id="293"/>
      <w:bookmarkEnd w:id="294"/>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295" w:name="_Toc407086144"/>
      <w:bookmarkStart w:id="296" w:name="_Toc407085696"/>
      <w:bookmarkStart w:id="297" w:name="_Toc407085553"/>
      <w:bookmarkStart w:id="298" w:name="_Toc407085410"/>
      <w:bookmarkStart w:id="299" w:name="_Toc407084291"/>
      <w:bookmarkStart w:id="300" w:name="_Toc407083457"/>
      <w:bookmarkStart w:id="301" w:name="_Toc407081801"/>
      <w:bookmarkStart w:id="302" w:name="_Toc407081658"/>
      <w:bookmarkStart w:id="303" w:name="_Toc407069693"/>
      <w:r>
        <w:rPr>
          <w:rFonts w:ascii="Bookman Old Style" w:hAnsi="Bookman Old Style"/>
        </w:rPr>
        <w:t>9.2. Cena jednostki obmiarowej</w:t>
      </w:r>
      <w:bookmarkEnd w:id="295"/>
      <w:bookmarkEnd w:id="296"/>
      <w:bookmarkEnd w:id="297"/>
      <w:bookmarkEnd w:id="298"/>
      <w:bookmarkEnd w:id="299"/>
      <w:bookmarkEnd w:id="300"/>
      <w:bookmarkEnd w:id="301"/>
      <w:bookmarkEnd w:id="302"/>
      <w:bookmarkEnd w:id="303"/>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04" w:name="_Toc407086145"/>
      <w:bookmarkStart w:id="305" w:name="_Toc407085697"/>
      <w:bookmarkStart w:id="306" w:name="_Toc407085554"/>
      <w:bookmarkStart w:id="307" w:name="_Toc407085411"/>
      <w:bookmarkStart w:id="308" w:name="_Toc407084292"/>
      <w:bookmarkStart w:id="309" w:name="_Toc407083458"/>
      <w:bookmarkStart w:id="310" w:name="_Toc407081802"/>
      <w:bookmarkStart w:id="311" w:name="_Toc407081659"/>
      <w:bookmarkStart w:id="312" w:name="_Toc407069694"/>
      <w:r>
        <w:rPr>
          <w:rFonts w:ascii="Bookman Old Style" w:hAnsi="Bookman Old Style"/>
        </w:rPr>
        <w:lastRenderedPageBreak/>
        <w:t>10. przepisy związane</w:t>
      </w:r>
      <w:bookmarkEnd w:id="304"/>
      <w:bookmarkEnd w:id="305"/>
      <w:bookmarkEnd w:id="306"/>
      <w:bookmarkEnd w:id="307"/>
      <w:bookmarkEnd w:id="308"/>
      <w:bookmarkEnd w:id="309"/>
      <w:bookmarkEnd w:id="310"/>
      <w:bookmarkEnd w:id="311"/>
      <w:bookmarkEnd w:id="312"/>
    </w:p>
    <w:p w:rsidR="001B2F71" w:rsidRDefault="001B2F71" w:rsidP="001B2F71">
      <w:pPr>
        <w:pStyle w:val="Nagwek2"/>
        <w:rPr>
          <w:rFonts w:ascii="Bookman Old Style" w:hAnsi="Bookman Old Style"/>
        </w:rPr>
      </w:pPr>
      <w:bookmarkStart w:id="313" w:name="_Toc407086146"/>
      <w:bookmarkStart w:id="314" w:name="_Toc407085698"/>
      <w:bookmarkStart w:id="315" w:name="_Toc407085555"/>
      <w:bookmarkStart w:id="316" w:name="_Toc407085412"/>
      <w:bookmarkStart w:id="317" w:name="_Toc407084293"/>
      <w:bookmarkStart w:id="318" w:name="_Toc407083459"/>
      <w:bookmarkStart w:id="319" w:name="_Toc407081803"/>
      <w:bookmarkStart w:id="320" w:name="_Toc407081660"/>
      <w:bookmarkStart w:id="321" w:name="_Toc407069695"/>
      <w:r>
        <w:rPr>
          <w:rFonts w:ascii="Bookman Old Style" w:hAnsi="Bookman Old Style"/>
        </w:rPr>
        <w:t>10.1. Normy</w:t>
      </w:r>
      <w:bookmarkEnd w:id="313"/>
      <w:bookmarkEnd w:id="314"/>
      <w:bookmarkEnd w:id="315"/>
      <w:bookmarkEnd w:id="316"/>
      <w:bookmarkEnd w:id="317"/>
      <w:bookmarkEnd w:id="318"/>
      <w:bookmarkEnd w:id="319"/>
      <w:bookmarkEnd w:id="320"/>
      <w:bookmarkEnd w:id="321"/>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22" w:name="_Toc407086147"/>
      <w:bookmarkStart w:id="323" w:name="_Toc407085699"/>
      <w:bookmarkStart w:id="324" w:name="_Toc407085556"/>
      <w:bookmarkStart w:id="325" w:name="_Toc407085413"/>
      <w:bookmarkStart w:id="326" w:name="_Toc407084294"/>
      <w:bookmarkStart w:id="327" w:name="_Toc407083460"/>
      <w:bookmarkStart w:id="328" w:name="_Toc407081804"/>
      <w:bookmarkStart w:id="329" w:name="_Toc407081661"/>
      <w:bookmarkStart w:id="330" w:name="_Toc407069696"/>
      <w:r>
        <w:rPr>
          <w:rFonts w:ascii="Bookman Old Style" w:hAnsi="Bookman Old Style"/>
        </w:rPr>
        <w:t>10.2. Inne dokumenty</w:t>
      </w:r>
      <w:bookmarkEnd w:id="322"/>
      <w:bookmarkEnd w:id="323"/>
      <w:bookmarkEnd w:id="324"/>
      <w:bookmarkEnd w:id="325"/>
      <w:bookmarkEnd w:id="326"/>
      <w:bookmarkEnd w:id="327"/>
      <w:bookmarkEnd w:id="328"/>
      <w:bookmarkEnd w:id="329"/>
      <w:bookmarkEnd w:id="330"/>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 xml:space="preserve">Warunki Techniczne. Drogowe kationowe emulsje asfaltowe EmA-94. </w:t>
      </w:r>
      <w:proofErr w:type="spellStart"/>
      <w:r>
        <w:rPr>
          <w:rFonts w:ascii="Bookman Old Style" w:hAnsi="Bookman Old Style"/>
        </w:rPr>
        <w:t>IBDiM</w:t>
      </w:r>
      <w:proofErr w:type="spellEnd"/>
      <w:r>
        <w:rPr>
          <w:rFonts w:ascii="Bookman Old Style" w:hAnsi="Bookman Old Style"/>
        </w:rPr>
        <w:t xml:space="preserve">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 xml:space="preserve">Kategoria ruchu – obciążenie drogi ruchem samochodowym, wyrażone w osiach obliczeniowych (100 </w:t>
      </w:r>
      <w:proofErr w:type="spellStart"/>
      <w:r>
        <w:rPr>
          <w:sz w:val="20"/>
        </w:rPr>
        <w:t>kN</w:t>
      </w:r>
      <w:proofErr w:type="spellEnd"/>
      <w:r>
        <w:rPr>
          <w:sz w:val="20"/>
        </w:rPr>
        <w:t>) wg „Katalogu typowych konstrukcji nawierzchni podatnych i półsztywnych” GDDP-</w:t>
      </w:r>
      <w:proofErr w:type="spellStart"/>
      <w:r>
        <w:rPr>
          <w:sz w:val="20"/>
        </w:rPr>
        <w:t>IBDiM</w:t>
      </w:r>
      <w:proofErr w:type="spellEnd"/>
      <w:r>
        <w:rPr>
          <w:sz w:val="20"/>
        </w:rPr>
        <w:t xml:space="preserve">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proofErr w:type="spellStart"/>
            <w:r>
              <w:rPr>
                <w:sz w:val="20"/>
              </w:rPr>
              <w:t>polimeroasfalt</w:t>
            </w:r>
            <w:proofErr w:type="spellEnd"/>
            <w:r>
              <w:rPr>
                <w:sz w:val="20"/>
              </w:rPr>
              <w: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właściwość użytkowa nie określana (ang. No Performance </w:t>
            </w:r>
            <w:proofErr w:type="spellStart"/>
            <w:r>
              <w:rPr>
                <w:sz w:val="20"/>
              </w:rPr>
              <w:t>Determined</w:t>
            </w:r>
            <w:proofErr w:type="spellEnd"/>
            <w:r>
              <w:rPr>
                <w:sz w:val="20"/>
              </w:rPr>
              <w:t>;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do zadeklarowania (ang. To Be </w:t>
            </w:r>
            <w:proofErr w:type="spellStart"/>
            <w:r>
              <w:rPr>
                <w:sz w:val="20"/>
              </w:rPr>
              <w:t>Reported</w:t>
            </w:r>
            <w:proofErr w:type="spellEnd"/>
            <w:r>
              <w:rPr>
                <w:sz w:val="20"/>
              </w:rPr>
              <w:t>;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(International </w:t>
            </w:r>
            <w:proofErr w:type="spellStart"/>
            <w:r>
              <w:rPr>
                <w:sz w:val="20"/>
              </w:rPr>
              <w:t>Roughness</w:t>
            </w:r>
            <w:proofErr w:type="spellEnd"/>
            <w:r>
              <w:rPr>
                <w:sz w:val="20"/>
              </w:rPr>
              <w:t xml:space="preserve">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 xml:space="preserve">Należy stosować asfalty drogowe wg PN-EN 12591 [27] lub </w:t>
      </w:r>
      <w:proofErr w:type="spellStart"/>
      <w:r>
        <w:rPr>
          <w:rFonts w:ascii="Bookman Old Style" w:hAnsi="Bookman Old Style"/>
        </w:rPr>
        <w:t>polimeroasfalty</w:t>
      </w:r>
      <w:proofErr w:type="spellEnd"/>
      <w:r>
        <w:rPr>
          <w:rFonts w:ascii="Bookman Old Style" w:hAnsi="Bookman Old Style"/>
        </w:rPr>
        <w:t xml:space="preserve"> wg PN-EN 14023 [59]. Rodzaje stosowanych </w:t>
      </w:r>
      <w:proofErr w:type="spellStart"/>
      <w:r>
        <w:rPr>
          <w:rFonts w:ascii="Bookman Old Style" w:hAnsi="Bookman Old Style"/>
        </w:rPr>
        <w:t>lepiszcz</w:t>
      </w:r>
      <w:proofErr w:type="spellEnd"/>
      <w:r>
        <w:rPr>
          <w:rFonts w:ascii="Bookman Old Style" w:hAnsi="Bookman Old Style"/>
        </w:rPr>
        <w:t xml:space="preserve"> asfaltowych podano w tablicy 2. Oprócz </w:t>
      </w:r>
      <w:proofErr w:type="spellStart"/>
      <w:r>
        <w:rPr>
          <w:rFonts w:ascii="Bookman Old Style" w:hAnsi="Bookman Old Style"/>
        </w:rPr>
        <w:t>lepiszcz</w:t>
      </w:r>
      <w:proofErr w:type="spellEnd"/>
      <w:r>
        <w:rPr>
          <w:rFonts w:ascii="Bookman Old Style" w:hAnsi="Bookman Old Style"/>
        </w:rPr>
        <w:t xml:space="preserve">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proofErr w:type="spellStart"/>
            <w:r>
              <w:rPr>
                <w:rFonts w:ascii="Bookman Old Style" w:hAnsi="Bookman Old Style"/>
              </w:rPr>
              <w:t>polimeroasfalt</w:t>
            </w:r>
            <w:proofErr w:type="spellEnd"/>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proofErr w:type="spellStart"/>
      <w:r>
        <w:rPr>
          <w:rFonts w:ascii="Bookman Old Style" w:hAnsi="Bookman Old Style"/>
        </w:rPr>
        <w:t>Polimeroasfalty</w:t>
      </w:r>
      <w:proofErr w:type="spellEnd"/>
      <w:r>
        <w:rPr>
          <w:rFonts w:ascii="Bookman Old Style" w:hAnsi="Bookman Old Style"/>
        </w:rPr>
        <w:t xml:space="preserve">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łamliwości </w:t>
            </w:r>
            <w:proofErr w:type="spellStart"/>
            <w:r>
              <w:rPr>
                <w:rFonts w:ascii="Bookman Old Style" w:hAnsi="Bookman Old Style"/>
              </w:rPr>
              <w:t>Fraassa</w:t>
            </w:r>
            <w:proofErr w:type="spellEnd"/>
            <w:r>
              <w:rPr>
                <w:rFonts w:ascii="Bookman Old Style" w:hAnsi="Bookman Old Style"/>
              </w:rPr>
              <w:t>,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w:t>
      </w:r>
      <w:proofErr w:type="spellStart"/>
      <w:r>
        <w:rPr>
          <w:rFonts w:ascii="Bookman Old Style" w:hAnsi="Bookman Old Style"/>
        </w:rPr>
        <w:t>polimeroasfaltów</w:t>
      </w:r>
      <w:proofErr w:type="spellEnd"/>
      <w:r>
        <w:rPr>
          <w:rFonts w:ascii="Bookman Old Style" w:hAnsi="Bookman Old Style"/>
        </w:rPr>
        <w:t>)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Jed</w:t>
            </w:r>
            <w:proofErr w:type="spellEnd"/>
            <w:r>
              <w:rPr>
                <w:rFonts w:ascii="Bookman Old Style" w:hAnsi="Bookman Old Style"/>
              </w:rPr>
              <w:t>-</w:t>
            </w:r>
          </w:p>
          <w:p w:rsidR="001B2F71" w:rsidRDefault="001B2F71">
            <w:pPr>
              <w:jc w:val="center"/>
              <w:rPr>
                <w:rFonts w:ascii="Bookman Old Style" w:hAnsi="Bookman Old Style"/>
              </w:rPr>
            </w:pPr>
            <w:proofErr w:type="spellStart"/>
            <w:r>
              <w:rPr>
                <w:rFonts w:ascii="Bookman Old Style" w:hAnsi="Bookman Old Style"/>
              </w:rPr>
              <w:t>nostka</w:t>
            </w:r>
            <w:proofErr w:type="spellEnd"/>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Konsystencja w pośrednich </w:t>
            </w:r>
            <w:proofErr w:type="spellStart"/>
            <w:r>
              <w:rPr>
                <w:rFonts w:ascii="Bookman Old Style" w:hAnsi="Bookman Old Style"/>
              </w:rPr>
              <w:t>temperatu-rach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Konsystencja  w wysokich  </w:t>
            </w:r>
            <w:proofErr w:type="spellStart"/>
            <w:r>
              <w:rPr>
                <w:rFonts w:ascii="Bookman Old Style" w:hAnsi="Bookman Old Style"/>
              </w:rPr>
              <w:t>temperat</w:t>
            </w:r>
            <w:r>
              <w:rPr>
                <w:rFonts w:ascii="Bookman Old Style" w:hAnsi="Bookman Old Style"/>
              </w:rPr>
              <w:lastRenderedPageBreak/>
              <w:t>u</w:t>
            </w:r>
            <w:proofErr w:type="spellEnd"/>
            <w:r>
              <w:rPr>
                <w:rFonts w:ascii="Bookman Old Style" w:hAnsi="Bookman Old Style"/>
              </w:rPr>
              <w:t xml:space="preserve">-  </w:t>
            </w:r>
            <w:proofErr w:type="spellStart"/>
            <w:r>
              <w:rPr>
                <w:rFonts w:ascii="Bookman Old Style" w:hAnsi="Bookman Old Style"/>
              </w:rPr>
              <w:t>rach</w:t>
            </w:r>
            <w:proofErr w:type="spellEnd"/>
            <w:r>
              <w:rPr>
                <w:rFonts w:ascii="Bookman Old Style" w:hAnsi="Bookman Old Style"/>
              </w:rPr>
              <w:t xml:space="preserve"> </w:t>
            </w:r>
            <w:proofErr w:type="spellStart"/>
            <w:r>
              <w:rPr>
                <w:rFonts w:ascii="Bookman Old Style" w:hAnsi="Bookman Old Style"/>
              </w:rPr>
              <w:t>eksploa-tacyjnych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Wahadło </w:t>
            </w:r>
            <w:proofErr w:type="spellStart"/>
            <w:r>
              <w:rPr>
                <w:rFonts w:ascii="Bookman Old Style" w:hAnsi="Bookman Old Style"/>
              </w:rPr>
              <w:t>Vialit</w:t>
            </w:r>
            <w:proofErr w:type="spellEnd"/>
            <w:r>
              <w:rPr>
                <w:rFonts w:ascii="Bookman Old Style" w:hAnsi="Bookman Old Style"/>
              </w:rPr>
              <w:t xml:space="preserve">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Stabilność </w:t>
            </w:r>
            <w:proofErr w:type="spellStart"/>
            <w:r>
              <w:rPr>
                <w:rFonts w:ascii="Bookman Old Style" w:hAnsi="Bookman Old Style"/>
              </w:rPr>
              <w:t>magazynowa-nia</w:t>
            </w:r>
            <w:proofErr w:type="spellEnd"/>
            <w:r>
              <w:rPr>
                <w:rFonts w:ascii="Bookman Old Style" w:hAnsi="Bookman Old Style"/>
              </w:rPr>
              <w:t>.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Spadek </w:t>
            </w:r>
            <w:proofErr w:type="spellStart"/>
            <w:r>
              <w:rPr>
                <w:rFonts w:ascii="Bookman Old Style" w:hAnsi="Bookman Old Style"/>
              </w:rPr>
              <w:t>tem</w:t>
            </w:r>
            <w:proofErr w:type="spellEnd"/>
            <w:r>
              <w:rPr>
                <w:rFonts w:ascii="Bookman Old Style" w:hAnsi="Bookman Old Style"/>
              </w:rPr>
              <w:t xml:space="preserve">-  </w:t>
            </w:r>
            <w:proofErr w:type="spellStart"/>
            <w:r>
              <w:rPr>
                <w:rFonts w:ascii="Bookman Old Style" w:hAnsi="Bookman Old Style"/>
              </w:rPr>
              <w:t>peratury</w:t>
            </w:r>
            <w:proofErr w:type="spellEnd"/>
            <w:r>
              <w:rPr>
                <w:rFonts w:ascii="Bookman Old Style" w:hAnsi="Bookman Old Style"/>
              </w:rPr>
              <w:t xml:space="preserve"> mię-</w:t>
            </w:r>
            <w:proofErr w:type="spellStart"/>
            <w:r>
              <w:rPr>
                <w:rFonts w:ascii="Bookman Old Style" w:hAnsi="Bookman Old Style"/>
              </w:rPr>
              <w:t>knienia</w:t>
            </w:r>
            <w:proofErr w:type="spellEnd"/>
            <w:r>
              <w:rPr>
                <w:rFonts w:ascii="Bookman Old Style" w:hAnsi="Bookman Old Style"/>
              </w:rPr>
              <w:t xml:space="preserve">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TBR</w:t>
            </w:r>
            <w:r>
              <w:rPr>
                <w:rFonts w:ascii="Bookman Old Style" w:hAnsi="Bookman Old Style"/>
                <w:vertAlign w:val="superscript"/>
              </w:rPr>
              <w:t>b</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 xml:space="preserve">Nawrót </w:t>
            </w:r>
            <w:proofErr w:type="spellStart"/>
            <w:r>
              <w:rPr>
                <w:rFonts w:ascii="Bookman Old Style" w:hAnsi="Bookman Old Style"/>
              </w:rPr>
              <w:t>sprę-żysty</w:t>
            </w:r>
            <w:proofErr w:type="spellEnd"/>
            <w:r>
              <w:rPr>
                <w:rFonts w:ascii="Bookman Old Style" w:hAnsi="Bookman Old Style"/>
              </w:rPr>
              <w:t xml:space="preserve">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proofErr w:type="spellStart"/>
            <w:r>
              <w:rPr>
                <w:rFonts w:ascii="Bookman Old Style" w:hAnsi="Bookman Old Style"/>
              </w:rPr>
              <w:t>NPD</w:t>
            </w:r>
            <w:r>
              <w:rPr>
                <w:rFonts w:ascii="Bookman Old Style" w:hAnsi="Bookman Old Style"/>
                <w:vertAlign w:val="superscript"/>
              </w:rPr>
              <w:t>a</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w:t>
            </w:r>
            <w:proofErr w:type="spellStart"/>
            <w:r>
              <w:rPr>
                <w:rFonts w:ascii="Bookman Old Style" w:hAnsi="Bookman Old Style"/>
              </w:rPr>
              <w:t>Determined</w:t>
            </w:r>
            <w:proofErr w:type="spellEnd"/>
            <w:r>
              <w:rPr>
                <w:rFonts w:ascii="Bookman Old Style" w:hAnsi="Bookman Old Style"/>
              </w:rPr>
              <w:t xml:space="preserve">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w:t>
            </w:r>
            <w:proofErr w:type="spellStart"/>
            <w:r>
              <w:rPr>
                <w:rFonts w:ascii="Bookman Old Style" w:hAnsi="Bookman Old Style"/>
              </w:rPr>
              <w:t>Reported</w:t>
            </w:r>
            <w:proofErr w:type="spellEnd"/>
            <w:r>
              <w:rPr>
                <w:rFonts w:ascii="Bookman Old Style" w:hAnsi="Bookman Old Style"/>
              </w:rPr>
              <w:t xml:space="preserve">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r>
      <w:proofErr w:type="spellStart"/>
      <w:r>
        <w:rPr>
          <w:rFonts w:ascii="Bookman Old Style" w:hAnsi="Bookman Old Style"/>
        </w:rPr>
        <w:t>Polimeroasfalt</w:t>
      </w:r>
      <w:proofErr w:type="spellEnd"/>
      <w:r>
        <w:rPr>
          <w:rFonts w:ascii="Bookman Old Style" w:hAnsi="Bookman Old Style"/>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Pr>
          <w:rFonts w:ascii="Bookman Old Style" w:hAnsi="Bookman Old Style"/>
        </w:rPr>
        <w:t>polimeroasfaltu</w:t>
      </w:r>
      <w:proofErr w:type="spellEnd"/>
      <w:r>
        <w:rPr>
          <w:rFonts w:ascii="Bookman Old Style" w:hAnsi="Bookman Old Style"/>
        </w:rPr>
        <w:t xml:space="preserve"> po dostarczeniu. Należy unikać wielokrotnego rozgrzewania i chłodzenia </w:t>
      </w:r>
      <w:proofErr w:type="spellStart"/>
      <w:r>
        <w:rPr>
          <w:rFonts w:ascii="Bookman Old Style" w:hAnsi="Bookman Old Style"/>
        </w:rPr>
        <w:t>polimeroasfaltu</w:t>
      </w:r>
      <w:proofErr w:type="spellEnd"/>
      <w:r>
        <w:rPr>
          <w:rFonts w:ascii="Bookman Old Style" w:hAnsi="Bookman Old Style"/>
        </w:rPr>
        <w:t xml:space="preserve"> w okresie jego stosowania oraz unikać niekontrolowanego mieszania </w:t>
      </w:r>
      <w:proofErr w:type="spellStart"/>
      <w:r>
        <w:rPr>
          <w:rFonts w:ascii="Bookman Old Style" w:hAnsi="Bookman Old Style"/>
        </w:rPr>
        <w:t>polimeroasfaltów</w:t>
      </w:r>
      <w:proofErr w:type="spellEnd"/>
      <w:r>
        <w:rPr>
          <w:rFonts w:ascii="Bookman Old Style" w:hAnsi="Bookman Old Style"/>
        </w:rPr>
        <w:t xml:space="preserve">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 xml:space="preserve">Kationowe emulsje asfaltowe modyfikowane polimerami (asfalt 70/100 modyfikowany polimerem lub lateksem </w:t>
      </w:r>
      <w:proofErr w:type="spellStart"/>
      <w:r>
        <w:rPr>
          <w:rFonts w:ascii="Bookman Old Style" w:hAnsi="Bookman Old Style"/>
        </w:rPr>
        <w:t>butadienowo-styrenowym</w:t>
      </w:r>
      <w:proofErr w:type="spellEnd"/>
      <w:r>
        <w:rPr>
          <w:rFonts w:ascii="Bookman Old Style" w:hAnsi="Bookman Old Style"/>
        </w:rPr>
        <w:t xml:space="preserve">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lekka </w:t>
      </w:r>
      <w:proofErr w:type="spellStart"/>
      <w:r>
        <w:rPr>
          <w:rFonts w:ascii="Bookman Old Style" w:hAnsi="Bookman Old Style"/>
        </w:rPr>
        <w:t>rozsypywarka</w:t>
      </w:r>
      <w:proofErr w:type="spellEnd"/>
      <w:r>
        <w:rPr>
          <w:rFonts w:ascii="Bookman Old Style" w:hAnsi="Bookman Old Style"/>
        </w:rPr>
        <w:t xml:space="preserve">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 xml:space="preserve">Asfalt i </w:t>
      </w:r>
      <w:proofErr w:type="spellStart"/>
      <w:r>
        <w:rPr>
          <w:rFonts w:ascii="Bookman Old Style" w:hAnsi="Bookman Old Style"/>
        </w:rPr>
        <w:t>polimeroasfalt</w:t>
      </w:r>
      <w:proofErr w:type="spellEnd"/>
      <w:r>
        <w:rPr>
          <w:rFonts w:ascii="Bookman Old Style" w:hAnsi="Bookman Old Style"/>
        </w:rPr>
        <w:t xml:space="preserve">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Pr>
          <w:rFonts w:ascii="Bookman Old Style" w:hAnsi="Bookman Old Style"/>
        </w:rPr>
        <w:t>pH</w:t>
      </w:r>
      <w:proofErr w:type="spellEnd"/>
      <w:r>
        <w:rPr>
          <w:rFonts w:ascii="Bookman Old Style" w:hAnsi="Bookman Old Style"/>
        </w:rPr>
        <w:t xml:space="preserve">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proofErr w:type="spellStart"/>
            <w:r>
              <w:rPr>
                <w:rFonts w:ascii="Bookman Old Style" w:hAnsi="Bookman Old Style"/>
                <w:i/>
              </w:rPr>
              <w:t>ρ</w:t>
            </w:r>
            <w:r>
              <w:rPr>
                <w:rFonts w:ascii="Bookman Old Style" w:hAnsi="Bookman Old Style"/>
                <w:vertAlign w:val="subscript"/>
              </w:rPr>
              <w:t>d</w:t>
            </w:r>
            <w:proofErr w:type="spellEnd"/>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3" ShapeID="_x0000_i1025" DrawAspect="Content" ObjectID="_1586759857" r:id="rId9"/>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6" type="#_x0000_t75" style="width:44.25pt;height:33.75pt" o:ole="">
                  <v:imagedata r:id="rId10" o:title=""/>
                </v:shape>
                <o:OLEObject Type="Embed" ProgID="Equation.3" ShapeID="_x0000_i1026" DrawAspect="Content" ObjectID="_1586759858" r:id="rId11"/>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proofErr w:type="spellStart"/>
            <w:r>
              <w:rPr>
                <w:rFonts w:ascii="Bookman Old Style" w:hAnsi="Bookman Old Style"/>
                <w:i/>
              </w:rPr>
              <w:t>PRD</w:t>
            </w:r>
            <w:r>
              <w:rPr>
                <w:rFonts w:ascii="Bookman Old Style" w:hAnsi="Bookman Old Style"/>
                <w:vertAlign w:val="subscript"/>
              </w:rPr>
              <w:t>AIRdeklar</w:t>
            </w:r>
            <w:proofErr w:type="spellEnd"/>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 xml:space="preserve">Grubość </w:t>
            </w:r>
            <w:proofErr w:type="spellStart"/>
            <w:r>
              <w:rPr>
                <w:rFonts w:ascii="Bookman Old Style" w:hAnsi="Bookman Old Style"/>
              </w:rPr>
              <w:t>plyty</w:t>
            </w:r>
            <w:proofErr w:type="spellEnd"/>
            <w:r>
              <w:rPr>
                <w:rFonts w:ascii="Bookman Old Style" w:hAnsi="Bookman Old Style"/>
              </w:rPr>
              <w:t>: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Pr>
          <w:rFonts w:ascii="Bookman Old Style" w:hAnsi="Bookman Old Style"/>
        </w:rPr>
        <w:t>polimeroasfaltu</w:t>
      </w:r>
      <w:proofErr w:type="spellEnd"/>
      <w:r>
        <w:rPr>
          <w:rFonts w:ascii="Bookman Old Style" w:hAnsi="Bookman Old Style"/>
        </w:rPr>
        <w:t xml:space="preserve">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 xml:space="preserve">Na podłożu wykazującym zniszczenia w postaci siatki spękań zmęczeniowych lub spękań poprzecznych zaleca się stosowanie membrany </w:t>
      </w:r>
      <w:proofErr w:type="spellStart"/>
      <w:r>
        <w:rPr>
          <w:rFonts w:ascii="Bookman Old Style" w:hAnsi="Bookman Old Style"/>
        </w:rPr>
        <w:t>przeciwspękaniowej</w:t>
      </w:r>
      <w:proofErr w:type="spellEnd"/>
      <w:r>
        <w:rPr>
          <w:rFonts w:ascii="Bookman Old Style" w:hAnsi="Bookman Old Style"/>
        </w:rPr>
        <w:t xml:space="preserve">, np. mieszanki mineralno-asfaltowej, warstwy SAMI lub z </w:t>
      </w:r>
      <w:proofErr w:type="spellStart"/>
      <w:r>
        <w:rPr>
          <w:rFonts w:ascii="Bookman Old Style" w:hAnsi="Bookman Old Style"/>
        </w:rPr>
        <w:t>geosyntetyków</w:t>
      </w:r>
      <w:proofErr w:type="spellEnd"/>
      <w:r>
        <w:rPr>
          <w:rFonts w:ascii="Bookman Old Style" w:hAnsi="Bookman Old Style"/>
        </w:rPr>
        <w:t xml:space="preserve">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 xml:space="preserve">Nie dopuszcza się oceniania dokładności pracy otaczarki oraz prawidłowości składu mieszanki mineralnej na podstawie tzw. suchego </w:t>
      </w:r>
      <w:proofErr w:type="spellStart"/>
      <w:r>
        <w:rPr>
          <w:rFonts w:ascii="Bookman Old Style" w:hAnsi="Bookman Old Style"/>
        </w:rPr>
        <w:t>zarobu</w:t>
      </w:r>
      <w:proofErr w:type="spellEnd"/>
      <w:r>
        <w:rPr>
          <w:rFonts w:ascii="Bookman Old Style" w:hAnsi="Bookman Old Style"/>
        </w:rPr>
        <w:t>,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 xml:space="preserve">5.7. Połączenie </w:t>
      </w:r>
      <w:proofErr w:type="spellStart"/>
      <w:r>
        <w:rPr>
          <w:rFonts w:ascii="Bookman Old Style" w:hAnsi="Bookman Old Style"/>
        </w:rPr>
        <w:t>międzywarstwowe</w:t>
      </w:r>
      <w:proofErr w:type="spellEnd"/>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Pr>
          <w:rFonts w:ascii="Bookman Old Style" w:hAnsi="Bookman Old Style"/>
        </w:rPr>
        <w:t>pktu</w:t>
      </w:r>
      <w:proofErr w:type="spellEnd"/>
      <w:r>
        <w:rPr>
          <w:rFonts w:ascii="Bookman Old Style" w:hAnsi="Bookman Old Style"/>
        </w:rPr>
        <w:t xml:space="preserve">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 xml:space="preserve">pomiar równości warstwy asfaltowej (wg </w:t>
      </w:r>
      <w:proofErr w:type="spellStart"/>
      <w:r>
        <w:rPr>
          <w:rFonts w:ascii="Bookman Old Style" w:hAnsi="Bookman Old Style"/>
        </w:rPr>
        <w:t>pktu</w:t>
      </w:r>
      <w:proofErr w:type="spellEnd"/>
      <w:r>
        <w:rPr>
          <w:rFonts w:ascii="Bookman Old Style" w:hAnsi="Bookman Old Style"/>
        </w:rPr>
        <w:t xml:space="preserve">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Warstwa asfaltowa </w:t>
            </w:r>
            <w:proofErr w:type="spellStart"/>
            <w:r>
              <w:rPr>
                <w:rFonts w:ascii="Bookman Old Style" w:hAnsi="Bookman Old Style"/>
              </w:rPr>
              <w:t>AC</w:t>
            </w:r>
            <w:r>
              <w:rPr>
                <w:rFonts w:ascii="Bookman Old Style" w:hAnsi="Bookman Old Style"/>
                <w:vertAlign w:val="superscript"/>
              </w:rPr>
              <w:t>a</w:t>
            </w:r>
            <w:proofErr w:type="spellEnd"/>
            <w:r>
              <w:rPr>
                <w:rFonts w:ascii="Bookman Old Style" w:hAnsi="Bookman Old Style"/>
                <w:vertAlign w:val="superscript"/>
              </w:rPr>
              <w:t>)</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 xml:space="preserve">Wygląd zewnętrzny warstwy, sprawdzony wizualnie, powinien być jednorodny, bez spękań, deformacji, plam i </w:t>
      </w:r>
      <w:proofErr w:type="spellStart"/>
      <w:r>
        <w:rPr>
          <w:rFonts w:ascii="Bookman Old Style" w:hAnsi="Bookman Old Style"/>
        </w:rPr>
        <w:t>wykruszeń</w:t>
      </w:r>
      <w:proofErr w:type="spellEnd"/>
      <w:r>
        <w:rPr>
          <w:rFonts w:ascii="Bookman Old Style" w:hAnsi="Bookman Old Style"/>
        </w:rPr>
        <w:t>.</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 xml:space="preserve">Roboty uznaje się za wykonane zgodnie z dokumentacją projektową, ST i wymaganiami Inżyniera, jeżeli wszystkie pomiary i badania z zachowaniem tolerancji według </w:t>
      </w:r>
      <w:proofErr w:type="spellStart"/>
      <w:r>
        <w:rPr>
          <w:rFonts w:ascii="Bookman Old Style" w:hAnsi="Bookman Old Style"/>
        </w:rPr>
        <w:t>pktu</w:t>
      </w:r>
      <w:proofErr w:type="spellEnd"/>
      <w:r>
        <w:rPr>
          <w:rFonts w:ascii="Bookman Old Style" w:hAnsi="Bookman Old Style"/>
        </w:rPr>
        <w:t xml:space="preserve">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 xml:space="preserve">Badania geometrycznych właściwości kruszyw – Oznaczanie procentowej zawartości ziaren o powierzchniach powstałych w wyniku </w:t>
            </w:r>
            <w:proofErr w:type="spellStart"/>
            <w:r>
              <w:rPr>
                <w:rFonts w:ascii="Bookman Old Style" w:hAnsi="Bookman Old Style"/>
              </w:rPr>
              <w:t>przekruszenia</w:t>
            </w:r>
            <w:proofErr w:type="spellEnd"/>
            <w:r>
              <w:rPr>
                <w:rFonts w:ascii="Bookman Old Style" w:hAnsi="Bookman Old Style"/>
              </w:rPr>
              <w:t xml:space="preserve">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Część 8: Oznaczanie </w:t>
            </w:r>
            <w:proofErr w:type="spellStart"/>
            <w:r>
              <w:rPr>
                <w:rFonts w:ascii="Bookman Old Style" w:hAnsi="Bookman Old Style"/>
              </w:rPr>
              <w:t>polerowalności</w:t>
            </w:r>
            <w:proofErr w:type="spellEnd"/>
            <w:r>
              <w:rPr>
                <w:rFonts w:ascii="Bookman Old Style" w:hAnsi="Bookman Old Style"/>
              </w:rPr>
              <w:t xml:space="preserve">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 xml:space="preserve">Asfalty i produkty asfaltowe – Oznaczanie temperatury łamliwości </w:t>
            </w:r>
            <w:proofErr w:type="spellStart"/>
            <w:r>
              <w:rPr>
                <w:rFonts w:ascii="Bookman Old Style" w:hAnsi="Bookman Old Style"/>
              </w:rPr>
              <w:t>Fraassa</w:t>
            </w:r>
            <w:proofErr w:type="spellEnd"/>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wartości </w:t>
            </w:r>
            <w:proofErr w:type="spellStart"/>
            <w:r>
              <w:rPr>
                <w:rFonts w:ascii="Bookman Old Style" w:hAnsi="Bookman Old Style"/>
              </w:rPr>
              <w:t>pH</w:t>
            </w:r>
            <w:proofErr w:type="spellEnd"/>
            <w:r>
              <w:rPr>
                <w:rFonts w:ascii="Bookman Old Style" w:hAnsi="Bookman Old Style"/>
              </w:rPr>
              <w:t xml:space="preserve">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 xml:space="preserve">Asfalty i lepiszcza asfaltowe – Oznaczanie ciągliwości modyfikowanych asfaltów – Metoda z </w:t>
            </w:r>
            <w:proofErr w:type="spellStart"/>
            <w:r>
              <w:rPr>
                <w:rFonts w:ascii="Bookman Old Style" w:hAnsi="Bookman Old Style"/>
              </w:rPr>
              <w:t>duktylometrem</w:t>
            </w:r>
            <w:proofErr w:type="spellEnd"/>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bookmarkStart w:id="331" w:name="_GoBack"/>
      <w:bookmarkEnd w:id="331"/>
    </w:p>
    <w:sectPr w:rsidR="001B2F71"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0" w:rsidRDefault="00717B50">
      <w:r>
        <w:separator/>
      </w:r>
    </w:p>
  </w:endnote>
  <w:endnote w:type="continuationSeparator" w:id="0">
    <w:p w:rsidR="00717B50" w:rsidRDefault="0071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0" w:rsidRDefault="00717B50">
      <w:r>
        <w:separator/>
      </w:r>
    </w:p>
  </w:footnote>
  <w:footnote w:type="continuationSeparator" w:id="0">
    <w:p w:rsidR="00717B50" w:rsidRDefault="00717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84E5B"/>
    <w:rsid w:val="002C01D0"/>
    <w:rsid w:val="002C1BDD"/>
    <w:rsid w:val="002C3964"/>
    <w:rsid w:val="002E46D0"/>
    <w:rsid w:val="002E71D1"/>
    <w:rsid w:val="002F08DA"/>
    <w:rsid w:val="00300F0C"/>
    <w:rsid w:val="00302F50"/>
    <w:rsid w:val="003116CA"/>
    <w:rsid w:val="00360900"/>
    <w:rsid w:val="00366C63"/>
    <w:rsid w:val="00374ADD"/>
    <w:rsid w:val="00380870"/>
    <w:rsid w:val="00391275"/>
    <w:rsid w:val="003A72F5"/>
    <w:rsid w:val="003C50D6"/>
    <w:rsid w:val="00401E23"/>
    <w:rsid w:val="0040370A"/>
    <w:rsid w:val="0040428E"/>
    <w:rsid w:val="00436561"/>
    <w:rsid w:val="0044691B"/>
    <w:rsid w:val="004D0D17"/>
    <w:rsid w:val="004F5E17"/>
    <w:rsid w:val="004F6364"/>
    <w:rsid w:val="0051411B"/>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17B50"/>
    <w:rsid w:val="007921C9"/>
    <w:rsid w:val="007A0490"/>
    <w:rsid w:val="007A7D1E"/>
    <w:rsid w:val="008138E9"/>
    <w:rsid w:val="00833941"/>
    <w:rsid w:val="00835822"/>
    <w:rsid w:val="0085710C"/>
    <w:rsid w:val="00876FF0"/>
    <w:rsid w:val="00880021"/>
    <w:rsid w:val="008A65F6"/>
    <w:rsid w:val="008B136C"/>
    <w:rsid w:val="008C6F82"/>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26A84"/>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58</Pages>
  <Words>21275</Words>
  <Characters>127652</Characters>
  <Application>Microsoft Office Word</Application>
  <DocSecurity>0</DocSecurity>
  <Lines>1063</Lines>
  <Paragraphs>297</Paragraphs>
  <ScaleCrop>false</ScaleCrop>
  <Company/>
  <LinksUpToDate>false</LinksUpToDate>
  <CharactersWithSpaces>148630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20</cp:revision>
  <cp:lastPrinted>2016-04-07T09:58:00Z</cp:lastPrinted>
  <dcterms:created xsi:type="dcterms:W3CDTF">2016-03-24T13:51:00Z</dcterms:created>
  <dcterms:modified xsi:type="dcterms:W3CDTF">2018-05-02T07:51:00Z</dcterms:modified>
</cp:coreProperties>
</file>