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E6676E" w:rsidRDefault="00101D45" w:rsidP="0003746C">
      <w:pPr>
        <w:pStyle w:val="Nagwek2"/>
        <w:spacing w:before="0" w:after="0" w:line="360" w:lineRule="auto"/>
      </w:pPr>
      <w:r w:rsidRPr="00E6676E">
        <w:t>„</w:t>
      </w:r>
      <w:r w:rsidR="00E6676E" w:rsidRPr="00E6676E">
        <w:rPr>
          <w:bCs w:val="0"/>
        </w:rPr>
        <w:t>Utwardzenie terenu działki nr ew. 231/1 przy ul. Naftowej w Krośnie</w:t>
      </w:r>
      <w:r w:rsidRPr="00E6676E">
        <w:rPr>
          <w:bCs w:val="0"/>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bookmarkStart w:id="0" w:name="_GoBack"/>
      <w:bookmarkEnd w:id="0"/>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6676E"/>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13353</Words>
  <Characters>80119</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3</cp:revision>
  <dcterms:created xsi:type="dcterms:W3CDTF">2017-06-20T07:12:00Z</dcterms:created>
  <dcterms:modified xsi:type="dcterms:W3CDTF">2017-09-05T06:39:00Z</dcterms:modified>
</cp:coreProperties>
</file>